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5F" w:rsidRPr="000C0567" w:rsidRDefault="0000355F" w:rsidP="0000355F">
      <w:pPr>
        <w:pStyle w:val="NoSpacing"/>
        <w:jc w:val="center"/>
        <w:rPr>
          <w:rFonts w:ascii="Arial" w:hAnsi="Arial" w:cs="Arial"/>
          <w:b/>
          <w:sz w:val="32"/>
        </w:rPr>
      </w:pPr>
      <w:r w:rsidRPr="000C0567">
        <w:rPr>
          <w:rFonts w:ascii="Arial" w:hAnsi="Arial" w:cs="Arial"/>
          <w:b/>
          <w:sz w:val="32"/>
        </w:rPr>
        <w:t>Governor’s Advisory Council on Disability Affairs</w:t>
      </w:r>
    </w:p>
    <w:p w:rsidR="0000355F" w:rsidRPr="000C0567" w:rsidRDefault="0000355F" w:rsidP="0000355F">
      <w:pPr>
        <w:pStyle w:val="NoSpacing"/>
        <w:jc w:val="center"/>
        <w:rPr>
          <w:rFonts w:ascii="Arial" w:hAnsi="Arial" w:cs="Arial"/>
          <w:b/>
          <w:sz w:val="32"/>
        </w:rPr>
      </w:pPr>
      <w:r w:rsidRPr="000C0567">
        <w:rPr>
          <w:rFonts w:ascii="Arial" w:hAnsi="Arial" w:cs="Arial"/>
          <w:b/>
          <w:sz w:val="32"/>
        </w:rPr>
        <w:t xml:space="preserve">September 18, 2018 </w:t>
      </w:r>
    </w:p>
    <w:p w:rsidR="0000355F" w:rsidRPr="000C0567" w:rsidRDefault="0000355F" w:rsidP="0000355F">
      <w:pPr>
        <w:pStyle w:val="NoSpacing"/>
        <w:jc w:val="center"/>
        <w:rPr>
          <w:rFonts w:ascii="Arial" w:hAnsi="Arial" w:cs="Arial"/>
          <w:b/>
          <w:sz w:val="32"/>
        </w:rPr>
      </w:pPr>
      <w:r w:rsidRPr="000C0567">
        <w:rPr>
          <w:rFonts w:ascii="Arial" w:hAnsi="Arial" w:cs="Arial"/>
          <w:b/>
          <w:sz w:val="32"/>
        </w:rPr>
        <w:t xml:space="preserve">Minutes </w:t>
      </w:r>
    </w:p>
    <w:p w:rsidR="000C0567" w:rsidRPr="000C0567" w:rsidRDefault="000C0567" w:rsidP="000C0567">
      <w:pPr>
        <w:pStyle w:val="NoSpacing"/>
        <w:rPr>
          <w:rFonts w:ascii="Arial" w:hAnsi="Arial" w:cs="Arial"/>
          <w:sz w:val="24"/>
        </w:rPr>
      </w:pPr>
      <w:r>
        <w:rPr>
          <w:rFonts w:ascii="Arial" w:hAnsi="Arial" w:cs="Arial"/>
          <w:sz w:val="24"/>
        </w:rPr>
        <w:t>Attendance</w:t>
      </w:r>
    </w:p>
    <w:tbl>
      <w:tblPr>
        <w:tblStyle w:val="TableGrid"/>
        <w:tblW w:w="10122" w:type="dxa"/>
        <w:tblLook w:val="04A0" w:firstRow="1" w:lastRow="0" w:firstColumn="1" w:lastColumn="0" w:noHBand="0" w:noVBand="1"/>
      </w:tblPr>
      <w:tblGrid>
        <w:gridCol w:w="2139"/>
        <w:gridCol w:w="2559"/>
        <w:gridCol w:w="1350"/>
        <w:gridCol w:w="1057"/>
        <w:gridCol w:w="1823"/>
        <w:gridCol w:w="1194"/>
      </w:tblGrid>
      <w:tr w:rsidR="000C0567" w:rsidRPr="000C0567" w:rsidTr="000C0567">
        <w:trPr>
          <w:trHeight w:val="315"/>
        </w:trPr>
        <w:tc>
          <w:tcPr>
            <w:tcW w:w="2139" w:type="dxa"/>
            <w:noWrap/>
          </w:tcPr>
          <w:p w:rsidR="000C0567" w:rsidRPr="003071AD" w:rsidRDefault="000C0567" w:rsidP="000C0567">
            <w:pPr>
              <w:pStyle w:val="NoSpacing"/>
              <w:rPr>
                <w:rFonts w:ascii="Arial" w:hAnsi="Arial" w:cs="Arial"/>
                <w:b/>
              </w:rPr>
            </w:pPr>
            <w:r w:rsidRPr="003071AD">
              <w:rPr>
                <w:rFonts w:ascii="Arial" w:hAnsi="Arial" w:cs="Arial"/>
                <w:b/>
              </w:rPr>
              <w:t>AGENCY</w:t>
            </w:r>
          </w:p>
        </w:tc>
        <w:tc>
          <w:tcPr>
            <w:tcW w:w="2559" w:type="dxa"/>
            <w:noWrap/>
          </w:tcPr>
          <w:p w:rsidR="000C0567" w:rsidRPr="003071AD" w:rsidRDefault="005916F0" w:rsidP="000C0567">
            <w:pPr>
              <w:pStyle w:val="NoSpacing"/>
              <w:rPr>
                <w:rFonts w:ascii="Arial" w:hAnsi="Arial" w:cs="Arial"/>
                <w:b/>
              </w:rPr>
            </w:pPr>
            <w:r>
              <w:rPr>
                <w:rFonts w:ascii="Arial" w:hAnsi="Arial" w:cs="Arial"/>
                <w:b/>
              </w:rPr>
              <w:t xml:space="preserve">GACDA </w:t>
            </w:r>
            <w:r w:rsidR="000C0567" w:rsidRPr="003071AD">
              <w:rPr>
                <w:rFonts w:ascii="Arial" w:hAnsi="Arial" w:cs="Arial"/>
                <w:b/>
              </w:rPr>
              <w:t>MEMBER</w:t>
            </w:r>
          </w:p>
        </w:tc>
        <w:tc>
          <w:tcPr>
            <w:tcW w:w="1350" w:type="dxa"/>
            <w:noWrap/>
          </w:tcPr>
          <w:p w:rsidR="000C0567" w:rsidRPr="003071AD" w:rsidRDefault="000C0567" w:rsidP="000C0567">
            <w:pPr>
              <w:pStyle w:val="NoSpacing"/>
              <w:jc w:val="center"/>
              <w:rPr>
                <w:rFonts w:ascii="Arial" w:hAnsi="Arial" w:cs="Arial"/>
                <w:b/>
              </w:rPr>
            </w:pPr>
            <w:r w:rsidRPr="003071AD">
              <w:rPr>
                <w:rFonts w:ascii="Arial" w:hAnsi="Arial" w:cs="Arial"/>
                <w:b/>
              </w:rPr>
              <w:t>PRESENT</w:t>
            </w:r>
          </w:p>
        </w:tc>
        <w:tc>
          <w:tcPr>
            <w:tcW w:w="1057" w:type="dxa"/>
            <w:noWrap/>
          </w:tcPr>
          <w:p w:rsidR="000C0567" w:rsidRPr="003071AD" w:rsidRDefault="000C0567" w:rsidP="000C0567">
            <w:pPr>
              <w:pStyle w:val="NoSpacing"/>
              <w:jc w:val="center"/>
              <w:rPr>
                <w:rFonts w:ascii="Arial" w:hAnsi="Arial" w:cs="Arial"/>
                <w:b/>
              </w:rPr>
            </w:pPr>
            <w:r w:rsidRPr="003071AD">
              <w:rPr>
                <w:rFonts w:ascii="Arial" w:hAnsi="Arial" w:cs="Arial"/>
                <w:b/>
              </w:rPr>
              <w:t>PROXY</w:t>
            </w:r>
          </w:p>
        </w:tc>
        <w:tc>
          <w:tcPr>
            <w:tcW w:w="1823" w:type="dxa"/>
            <w:noWrap/>
          </w:tcPr>
          <w:p w:rsidR="000C0567" w:rsidRPr="003071AD" w:rsidRDefault="000C0567" w:rsidP="000C0567">
            <w:pPr>
              <w:pStyle w:val="NoSpacing"/>
              <w:jc w:val="center"/>
              <w:rPr>
                <w:rFonts w:ascii="Arial" w:hAnsi="Arial" w:cs="Arial"/>
                <w:b/>
              </w:rPr>
            </w:pPr>
            <w:r w:rsidRPr="003071AD">
              <w:rPr>
                <w:rFonts w:ascii="Arial" w:hAnsi="Arial" w:cs="Arial"/>
                <w:b/>
              </w:rPr>
              <w:t>PROXY NAME</w:t>
            </w:r>
          </w:p>
        </w:tc>
        <w:tc>
          <w:tcPr>
            <w:tcW w:w="1194" w:type="dxa"/>
            <w:noWrap/>
          </w:tcPr>
          <w:p w:rsidR="000C0567" w:rsidRPr="003071AD" w:rsidRDefault="000C0567" w:rsidP="000C0567">
            <w:pPr>
              <w:pStyle w:val="NoSpacing"/>
              <w:jc w:val="center"/>
              <w:rPr>
                <w:rFonts w:ascii="Arial" w:hAnsi="Arial" w:cs="Arial"/>
                <w:b/>
              </w:rPr>
            </w:pPr>
            <w:r w:rsidRPr="003071AD">
              <w:rPr>
                <w:rFonts w:ascii="Arial" w:hAnsi="Arial" w:cs="Arial"/>
                <w:b/>
              </w:rPr>
              <w:t>ABSENT</w:t>
            </w:r>
          </w:p>
        </w:tc>
      </w:tr>
      <w:tr w:rsidR="00D45BA5" w:rsidRPr="000C0567" w:rsidTr="003071AD">
        <w:trPr>
          <w:trHeight w:val="260"/>
        </w:trPr>
        <w:tc>
          <w:tcPr>
            <w:tcW w:w="2139" w:type="dxa"/>
            <w:noWrap/>
          </w:tcPr>
          <w:p w:rsidR="000C0567" w:rsidRPr="003071AD" w:rsidRDefault="000C0567" w:rsidP="00F6405B">
            <w:pPr>
              <w:pStyle w:val="NoSpacing"/>
              <w:rPr>
                <w:rFonts w:ascii="Arial" w:hAnsi="Arial" w:cs="Arial"/>
              </w:rPr>
            </w:pPr>
            <w:r w:rsidRPr="003071AD">
              <w:rPr>
                <w:rFonts w:ascii="Arial" w:hAnsi="Arial" w:cs="Arial"/>
              </w:rPr>
              <w:t>GOHSEP</w:t>
            </w:r>
          </w:p>
        </w:tc>
        <w:tc>
          <w:tcPr>
            <w:tcW w:w="2559" w:type="dxa"/>
            <w:noWrap/>
          </w:tcPr>
          <w:p w:rsidR="000C0567" w:rsidRPr="003071AD" w:rsidRDefault="000C0567" w:rsidP="00F6405B">
            <w:pPr>
              <w:pStyle w:val="NoSpacing"/>
              <w:rPr>
                <w:rFonts w:ascii="Arial" w:hAnsi="Arial" w:cs="Arial"/>
              </w:rPr>
            </w:pPr>
            <w:r w:rsidRPr="003071AD">
              <w:rPr>
                <w:rFonts w:ascii="Arial" w:hAnsi="Arial" w:cs="Arial"/>
              </w:rPr>
              <w:t>Amy Dawson</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3071AD">
        <w:trPr>
          <w:trHeight w:val="260"/>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OBH</w:t>
            </w:r>
            <w:r w:rsidR="003071AD">
              <w:rPr>
                <w:rFonts w:ascii="Arial" w:hAnsi="Arial" w:cs="Arial"/>
              </w:rPr>
              <w:t xml:space="preserve"> (LDH)</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Ashley Jefferson</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0C0567">
        <w:trPr>
          <w:trHeight w:val="315"/>
        </w:trPr>
        <w:tc>
          <w:tcPr>
            <w:tcW w:w="2139" w:type="dxa"/>
            <w:noWrap/>
            <w:hideMark/>
          </w:tcPr>
          <w:p w:rsidR="000C0567" w:rsidRPr="003071AD" w:rsidRDefault="003071AD" w:rsidP="000C0567">
            <w:pPr>
              <w:pStyle w:val="NoSpacing"/>
              <w:rPr>
                <w:rFonts w:ascii="Arial" w:hAnsi="Arial" w:cs="Arial"/>
              </w:rPr>
            </w:pPr>
            <w:proofErr w:type="spellStart"/>
            <w:r>
              <w:rPr>
                <w:rFonts w:ascii="Arial" w:hAnsi="Arial" w:cs="Arial"/>
              </w:rPr>
              <w:t>LaCAN</w:t>
            </w:r>
            <w:proofErr w:type="spellEnd"/>
            <w:r>
              <w:rPr>
                <w:rFonts w:ascii="Arial" w:hAnsi="Arial" w:cs="Arial"/>
              </w:rPr>
              <w:t>/</w:t>
            </w:r>
            <w:r w:rsidR="000C0567" w:rsidRPr="003071AD">
              <w:rPr>
                <w:rFonts w:ascii="Arial" w:hAnsi="Arial" w:cs="Arial"/>
              </w:rPr>
              <w:t>Parent</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Ashley McReynolds</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15"/>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DCFS</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Christopher Kirby</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3071AD">
        <w:trPr>
          <w:trHeight w:val="242"/>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Fire Marshall</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Cynthia Obier</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42"/>
        </w:trPr>
        <w:tc>
          <w:tcPr>
            <w:tcW w:w="2139" w:type="dxa"/>
            <w:noWrap/>
            <w:hideMark/>
          </w:tcPr>
          <w:p w:rsidR="000C0567" w:rsidRPr="003071AD" w:rsidRDefault="003071AD" w:rsidP="000C0567">
            <w:pPr>
              <w:pStyle w:val="NoSpacing"/>
              <w:rPr>
                <w:rFonts w:ascii="Arial" w:hAnsi="Arial" w:cs="Arial"/>
              </w:rPr>
            </w:pPr>
            <w:r>
              <w:rPr>
                <w:rFonts w:ascii="Arial" w:hAnsi="Arial" w:cs="Arial"/>
              </w:rPr>
              <w:t>Provider/</w:t>
            </w:r>
            <w:r w:rsidR="000C0567" w:rsidRPr="003071AD">
              <w:rPr>
                <w:rFonts w:ascii="Arial" w:hAnsi="Arial" w:cs="Arial"/>
              </w:rPr>
              <w:t>Parent</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Donna Breaux</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3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Senator</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Gerald Boudreaux</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3071AD">
        <w:trPr>
          <w:trHeight w:val="260"/>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Advocate</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Jamie Karam</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3071AD">
        <w:trPr>
          <w:trHeight w:val="260"/>
        </w:trPr>
        <w:tc>
          <w:tcPr>
            <w:tcW w:w="2139" w:type="dxa"/>
            <w:noWrap/>
            <w:hideMark/>
          </w:tcPr>
          <w:p w:rsidR="000C0567" w:rsidRPr="003071AD" w:rsidRDefault="00AA1282" w:rsidP="000C0567">
            <w:pPr>
              <w:pStyle w:val="NoSpacing"/>
              <w:rPr>
                <w:rFonts w:ascii="Arial" w:hAnsi="Arial" w:cs="Arial"/>
              </w:rPr>
            </w:pPr>
            <w:r>
              <w:rPr>
                <w:rFonts w:ascii="Arial" w:hAnsi="Arial" w:cs="Arial"/>
              </w:rPr>
              <w:t>LD</w:t>
            </w:r>
            <w:r w:rsidR="000C0567" w:rsidRPr="003071AD">
              <w:rPr>
                <w:rFonts w:ascii="Arial" w:hAnsi="Arial" w:cs="Arial"/>
              </w:rPr>
              <w:t>E</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Jamie Wong</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15"/>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DOTD</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Joshua Hollins</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823" w:type="dxa"/>
            <w:noWrap/>
          </w:tcPr>
          <w:p w:rsidR="000C0567" w:rsidRPr="003071AD" w:rsidRDefault="000C0567" w:rsidP="005916F0">
            <w:pPr>
              <w:pStyle w:val="NoSpacing"/>
              <w:rPr>
                <w:rFonts w:ascii="Arial" w:hAnsi="Arial" w:cs="Arial"/>
              </w:rPr>
            </w:pPr>
            <w:r w:rsidRPr="003071AD">
              <w:rPr>
                <w:rFonts w:ascii="Arial" w:hAnsi="Arial" w:cs="Arial"/>
              </w:rPr>
              <w:t xml:space="preserve">Tina </w:t>
            </w:r>
            <w:proofErr w:type="spellStart"/>
            <w:r w:rsidRPr="003071AD">
              <w:rPr>
                <w:rFonts w:ascii="Arial" w:hAnsi="Arial" w:cs="Arial"/>
              </w:rPr>
              <w:t>Anthalone</w:t>
            </w:r>
            <w:proofErr w:type="spellEnd"/>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3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OCDD</w:t>
            </w:r>
            <w:r w:rsidR="003071AD">
              <w:rPr>
                <w:rFonts w:ascii="Arial" w:hAnsi="Arial" w:cs="Arial"/>
              </w:rPr>
              <w:t xml:space="preserve"> (LDH)</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Julie F. Hagan</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3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FHF</w:t>
            </w:r>
            <w:r w:rsidR="003071AD">
              <w:rPr>
                <w:rFonts w:ascii="Arial" w:hAnsi="Arial" w:cs="Arial"/>
              </w:rPr>
              <w:t>/Parent</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 xml:space="preserve">Katie </w:t>
            </w:r>
            <w:proofErr w:type="spellStart"/>
            <w:r w:rsidRPr="003071AD">
              <w:rPr>
                <w:rFonts w:ascii="Arial" w:hAnsi="Arial" w:cs="Arial"/>
              </w:rPr>
              <w:t>Corkern</w:t>
            </w:r>
            <w:proofErr w:type="spellEnd"/>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42"/>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Arc of LA</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Kelly Monroe</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5916F0">
        <w:trPr>
          <w:trHeight w:val="260"/>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Providers</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Laura Brackin</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42"/>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LASEA</w:t>
            </w:r>
          </w:p>
        </w:tc>
        <w:tc>
          <w:tcPr>
            <w:tcW w:w="2559" w:type="dxa"/>
            <w:noWrap/>
            <w:hideMark/>
          </w:tcPr>
          <w:p w:rsidR="000C0567" w:rsidRPr="003071AD" w:rsidRDefault="000C0567" w:rsidP="000C0567">
            <w:pPr>
              <w:pStyle w:val="NoSpacing"/>
              <w:rPr>
                <w:rFonts w:ascii="Arial" w:hAnsi="Arial" w:cs="Arial"/>
              </w:rPr>
            </w:pPr>
            <w:proofErr w:type="spellStart"/>
            <w:r w:rsidRPr="003071AD">
              <w:rPr>
                <w:rFonts w:ascii="Arial" w:hAnsi="Arial" w:cs="Arial"/>
              </w:rPr>
              <w:t>Laureen</w:t>
            </w:r>
            <w:proofErr w:type="spellEnd"/>
            <w:r w:rsidRPr="003071AD">
              <w:rPr>
                <w:rFonts w:ascii="Arial" w:hAnsi="Arial" w:cs="Arial"/>
              </w:rPr>
              <w:t xml:space="preserve"> Mayfield</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60"/>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LRC</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Libby Murphy</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823" w:type="dxa"/>
            <w:noWrap/>
          </w:tcPr>
          <w:p w:rsidR="000C0567" w:rsidRPr="003071AD" w:rsidRDefault="000C0567" w:rsidP="005916F0">
            <w:pPr>
              <w:pStyle w:val="NoSpacing"/>
              <w:rPr>
                <w:rFonts w:ascii="Arial" w:hAnsi="Arial" w:cs="Arial"/>
              </w:rPr>
            </w:pPr>
            <w:r w:rsidRPr="003071AD">
              <w:rPr>
                <w:rFonts w:ascii="Arial" w:hAnsi="Arial" w:cs="Arial"/>
              </w:rPr>
              <w:t>Anne Jayes</w:t>
            </w: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60"/>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Parent</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Linda Kocher</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78"/>
        </w:trPr>
        <w:tc>
          <w:tcPr>
            <w:tcW w:w="2139" w:type="dxa"/>
            <w:noWrap/>
            <w:hideMark/>
          </w:tcPr>
          <w:p w:rsidR="000C0567" w:rsidRPr="003071AD" w:rsidRDefault="003071AD" w:rsidP="000C0567">
            <w:pPr>
              <w:pStyle w:val="NoSpacing"/>
              <w:rPr>
                <w:rFonts w:ascii="Arial" w:hAnsi="Arial" w:cs="Arial"/>
              </w:rPr>
            </w:pPr>
            <w:r>
              <w:rPr>
                <w:rFonts w:ascii="Arial" w:hAnsi="Arial" w:cs="Arial"/>
              </w:rPr>
              <w:t>LD</w:t>
            </w:r>
            <w:r w:rsidR="000C0567" w:rsidRPr="003071AD">
              <w:rPr>
                <w:rFonts w:ascii="Arial" w:hAnsi="Arial" w:cs="Arial"/>
              </w:rPr>
              <w:t>VA</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Linda Theriot</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3071AD">
        <w:trPr>
          <w:trHeight w:val="287"/>
        </w:trPr>
        <w:tc>
          <w:tcPr>
            <w:tcW w:w="2139" w:type="dxa"/>
            <w:noWrap/>
            <w:hideMark/>
          </w:tcPr>
          <w:p w:rsidR="000C0567" w:rsidRPr="003071AD" w:rsidRDefault="00D45BA5" w:rsidP="000C0567">
            <w:pPr>
              <w:pStyle w:val="NoSpacing"/>
              <w:rPr>
                <w:rFonts w:ascii="Arial" w:hAnsi="Arial" w:cs="Arial"/>
              </w:rPr>
            </w:pPr>
            <w:r w:rsidRPr="00D45BA5">
              <w:rPr>
                <w:rFonts w:ascii="Arial" w:hAnsi="Arial" w:cs="Arial"/>
                <w:b/>
              </w:rPr>
              <w:t>Chair</w:t>
            </w:r>
            <w:r>
              <w:rPr>
                <w:rFonts w:ascii="Arial" w:hAnsi="Arial" w:cs="Arial"/>
              </w:rPr>
              <w:t xml:space="preserve"> / Advocate</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Lynette Fontenot</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3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 xml:space="preserve">Representative </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Malinda White</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0C0567">
        <w:trPr>
          <w:trHeight w:val="315"/>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Higher Education</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 xml:space="preserve">Mary </w:t>
            </w:r>
            <w:proofErr w:type="spellStart"/>
            <w:r w:rsidRPr="003071AD">
              <w:rPr>
                <w:rFonts w:ascii="Arial" w:hAnsi="Arial" w:cs="Arial"/>
              </w:rPr>
              <w:t>Breaud</w:t>
            </w:r>
            <w:proofErr w:type="spellEnd"/>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3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LWC</w:t>
            </w:r>
            <w:r w:rsidR="003071AD">
              <w:rPr>
                <w:rFonts w:ascii="Arial" w:hAnsi="Arial" w:cs="Arial"/>
              </w:rPr>
              <w:t xml:space="preserve"> - LRS</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Melissa Bayham</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3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GOEA</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Michelle Guillory</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3071AD">
        <w:trPr>
          <w:trHeight w:val="197"/>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Advocate</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Pam Darby</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3071AD">
        <w:trPr>
          <w:trHeight w:val="23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Deaf/DB/</w:t>
            </w:r>
            <w:proofErr w:type="spellStart"/>
            <w:r w:rsidRPr="003071AD">
              <w:rPr>
                <w:rFonts w:ascii="Arial" w:hAnsi="Arial" w:cs="Arial"/>
              </w:rPr>
              <w:t>HoH</w:t>
            </w:r>
            <w:proofErr w:type="spellEnd"/>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Paula Rodriguez</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42"/>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SILC</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Roszella Viltz</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42"/>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DD Council</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Sandee Winchell</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42"/>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People First</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Sharon Hennessey</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60"/>
        </w:trPr>
        <w:tc>
          <w:tcPr>
            <w:tcW w:w="2139" w:type="dxa"/>
            <w:noWrap/>
            <w:hideMark/>
          </w:tcPr>
          <w:p w:rsidR="000C0567" w:rsidRPr="003071AD" w:rsidRDefault="003071AD" w:rsidP="000C0567">
            <w:pPr>
              <w:pStyle w:val="NoSpacing"/>
              <w:rPr>
                <w:rFonts w:ascii="Arial" w:hAnsi="Arial" w:cs="Arial"/>
              </w:rPr>
            </w:pPr>
            <w:r>
              <w:rPr>
                <w:rFonts w:ascii="Arial" w:hAnsi="Arial" w:cs="Arial"/>
              </w:rPr>
              <w:t>Advocacy Center</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Stephen Kauffman</w:t>
            </w:r>
          </w:p>
        </w:tc>
        <w:tc>
          <w:tcPr>
            <w:tcW w:w="1350"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3071AD">
        <w:trPr>
          <w:trHeight w:val="260"/>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OAAS</w:t>
            </w:r>
            <w:r w:rsidR="003071AD">
              <w:rPr>
                <w:rFonts w:ascii="Arial" w:hAnsi="Arial" w:cs="Arial"/>
              </w:rPr>
              <w:t xml:space="preserve"> (LDH)</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Tara Leblanc</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r w:rsidRPr="003071AD">
              <w:rPr>
                <w:rFonts w:ascii="Arial" w:hAnsi="Arial" w:cs="Arial"/>
              </w:rPr>
              <w:t>X</w:t>
            </w:r>
          </w:p>
        </w:tc>
      </w:tr>
      <w:tr w:rsidR="000C0567" w:rsidRPr="000C0567" w:rsidTr="005916F0">
        <w:trPr>
          <w:trHeight w:val="323"/>
        </w:trPr>
        <w:tc>
          <w:tcPr>
            <w:tcW w:w="2139" w:type="dxa"/>
            <w:noWrap/>
            <w:hideMark/>
          </w:tcPr>
          <w:p w:rsidR="000C0567" w:rsidRPr="003071AD" w:rsidRDefault="000C0567" w:rsidP="000C0567">
            <w:pPr>
              <w:pStyle w:val="NoSpacing"/>
              <w:rPr>
                <w:rFonts w:ascii="Arial" w:hAnsi="Arial" w:cs="Arial"/>
              </w:rPr>
            </w:pPr>
            <w:r w:rsidRPr="003071AD">
              <w:rPr>
                <w:rFonts w:ascii="Arial" w:hAnsi="Arial" w:cs="Arial"/>
              </w:rPr>
              <w:t>LATAN</w:t>
            </w:r>
          </w:p>
        </w:tc>
        <w:tc>
          <w:tcPr>
            <w:tcW w:w="2559" w:type="dxa"/>
            <w:noWrap/>
            <w:hideMark/>
          </w:tcPr>
          <w:p w:rsidR="000C0567" w:rsidRPr="003071AD" w:rsidRDefault="000C0567" w:rsidP="000C0567">
            <w:pPr>
              <w:pStyle w:val="NoSpacing"/>
              <w:rPr>
                <w:rFonts w:ascii="Arial" w:hAnsi="Arial" w:cs="Arial"/>
              </w:rPr>
            </w:pPr>
            <w:r w:rsidRPr="003071AD">
              <w:rPr>
                <w:rFonts w:ascii="Arial" w:hAnsi="Arial" w:cs="Arial"/>
              </w:rPr>
              <w:t>Yakima Black</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r w:rsidRPr="005916F0">
              <w:rPr>
                <w:rFonts w:ascii="Arial" w:hAnsi="Arial" w:cs="Arial"/>
              </w:rPr>
              <w:t>√</w:t>
            </w:r>
          </w:p>
        </w:tc>
        <w:tc>
          <w:tcPr>
            <w:tcW w:w="1823" w:type="dxa"/>
            <w:noWrap/>
          </w:tcPr>
          <w:p w:rsidR="000C0567" w:rsidRPr="003071AD" w:rsidRDefault="000C0567" w:rsidP="005916F0">
            <w:pPr>
              <w:pStyle w:val="NoSpacing"/>
              <w:rPr>
                <w:rFonts w:ascii="Arial" w:hAnsi="Arial" w:cs="Arial"/>
              </w:rPr>
            </w:pPr>
            <w:r w:rsidRPr="003071AD">
              <w:rPr>
                <w:rFonts w:ascii="Arial" w:hAnsi="Arial" w:cs="Arial"/>
              </w:rPr>
              <w:t>April Rollins</w:t>
            </w:r>
          </w:p>
        </w:tc>
        <w:tc>
          <w:tcPr>
            <w:tcW w:w="1194" w:type="dxa"/>
            <w:noWrap/>
          </w:tcPr>
          <w:p w:rsidR="000C0567" w:rsidRPr="003071AD" w:rsidRDefault="000C0567" w:rsidP="000C0567">
            <w:pPr>
              <w:pStyle w:val="NoSpacing"/>
              <w:jc w:val="center"/>
              <w:rPr>
                <w:rFonts w:ascii="Arial" w:hAnsi="Arial" w:cs="Arial"/>
              </w:rPr>
            </w:pPr>
          </w:p>
        </w:tc>
      </w:tr>
      <w:tr w:rsidR="000C0567" w:rsidRPr="000C0567" w:rsidTr="005916F0">
        <w:trPr>
          <w:trHeight w:val="170"/>
        </w:trPr>
        <w:tc>
          <w:tcPr>
            <w:tcW w:w="2139" w:type="dxa"/>
            <w:noWrap/>
          </w:tcPr>
          <w:p w:rsidR="000C0567" w:rsidRPr="003071AD" w:rsidRDefault="003071AD" w:rsidP="000C0567">
            <w:pPr>
              <w:pStyle w:val="NoSpacing"/>
              <w:rPr>
                <w:rFonts w:ascii="Arial" w:hAnsi="Arial" w:cs="Arial"/>
                <w:b/>
              </w:rPr>
            </w:pPr>
            <w:r w:rsidRPr="003071AD">
              <w:rPr>
                <w:rFonts w:ascii="Arial" w:hAnsi="Arial" w:cs="Arial"/>
                <w:b/>
              </w:rPr>
              <w:t>ROLE</w:t>
            </w:r>
          </w:p>
        </w:tc>
        <w:tc>
          <w:tcPr>
            <w:tcW w:w="2559" w:type="dxa"/>
            <w:noWrap/>
          </w:tcPr>
          <w:p w:rsidR="000C0567" w:rsidRPr="003071AD" w:rsidRDefault="003071AD" w:rsidP="000C0567">
            <w:pPr>
              <w:pStyle w:val="NoSpacing"/>
              <w:rPr>
                <w:rFonts w:ascii="Arial" w:hAnsi="Arial" w:cs="Arial"/>
                <w:b/>
              </w:rPr>
            </w:pPr>
            <w:r w:rsidRPr="003071AD">
              <w:rPr>
                <w:rFonts w:ascii="Arial" w:hAnsi="Arial" w:cs="Arial"/>
                <w:b/>
              </w:rPr>
              <w:t>STAFF</w:t>
            </w:r>
          </w:p>
        </w:tc>
        <w:tc>
          <w:tcPr>
            <w:tcW w:w="1350" w:type="dxa"/>
            <w:noWrap/>
          </w:tcPr>
          <w:p w:rsidR="000C0567" w:rsidRPr="005916F0" w:rsidRDefault="000C0567" w:rsidP="000C0567">
            <w:pPr>
              <w:pStyle w:val="NoSpacing"/>
              <w:jc w:val="center"/>
              <w:rPr>
                <w:rFonts w:ascii="Arial" w:hAnsi="Arial" w:cs="Arial"/>
              </w:rPr>
            </w:pPr>
          </w:p>
        </w:tc>
        <w:tc>
          <w:tcPr>
            <w:tcW w:w="1057" w:type="dxa"/>
            <w:noWrap/>
          </w:tcPr>
          <w:p w:rsidR="000C0567" w:rsidRPr="005916F0" w:rsidRDefault="000C0567" w:rsidP="000C0567">
            <w:pPr>
              <w:pStyle w:val="NoSpacing"/>
              <w:jc w:val="center"/>
              <w:rPr>
                <w:rFonts w:ascii="Arial" w:hAnsi="Arial" w:cs="Arial"/>
              </w:rPr>
            </w:pPr>
          </w:p>
        </w:tc>
        <w:tc>
          <w:tcPr>
            <w:tcW w:w="1823" w:type="dxa"/>
            <w:noWrap/>
          </w:tcPr>
          <w:p w:rsidR="000C0567" w:rsidRPr="003071AD" w:rsidRDefault="000C0567" w:rsidP="000C0567">
            <w:pPr>
              <w:pStyle w:val="NoSpacing"/>
              <w:jc w:val="center"/>
              <w:rPr>
                <w:rFonts w:ascii="Arial" w:hAnsi="Arial" w:cs="Arial"/>
              </w:rPr>
            </w:pPr>
          </w:p>
        </w:tc>
        <w:tc>
          <w:tcPr>
            <w:tcW w:w="1194" w:type="dxa"/>
            <w:noWrap/>
          </w:tcPr>
          <w:p w:rsidR="000C0567" w:rsidRPr="003071AD" w:rsidRDefault="000C0567" w:rsidP="000C0567">
            <w:pPr>
              <w:pStyle w:val="NoSpacing"/>
              <w:jc w:val="center"/>
              <w:rPr>
                <w:rFonts w:ascii="Arial" w:hAnsi="Arial" w:cs="Arial"/>
              </w:rPr>
            </w:pPr>
          </w:p>
        </w:tc>
      </w:tr>
      <w:tr w:rsidR="003071AD" w:rsidRPr="000C0567" w:rsidTr="003071AD">
        <w:trPr>
          <w:trHeight w:val="233"/>
        </w:trPr>
        <w:tc>
          <w:tcPr>
            <w:tcW w:w="2139" w:type="dxa"/>
            <w:noWrap/>
          </w:tcPr>
          <w:p w:rsidR="003071AD" w:rsidRPr="003071AD" w:rsidRDefault="003071AD" w:rsidP="000C0567">
            <w:pPr>
              <w:pStyle w:val="NoSpacing"/>
              <w:rPr>
                <w:rFonts w:ascii="Arial" w:hAnsi="Arial" w:cs="Arial"/>
              </w:rPr>
            </w:pPr>
            <w:r>
              <w:rPr>
                <w:rFonts w:ascii="Arial" w:hAnsi="Arial" w:cs="Arial"/>
              </w:rPr>
              <w:t>Exec Director</w:t>
            </w:r>
          </w:p>
        </w:tc>
        <w:tc>
          <w:tcPr>
            <w:tcW w:w="2559" w:type="dxa"/>
            <w:noWrap/>
          </w:tcPr>
          <w:p w:rsidR="003071AD" w:rsidRPr="003071AD" w:rsidRDefault="003071AD" w:rsidP="000C0567">
            <w:pPr>
              <w:pStyle w:val="NoSpacing"/>
              <w:rPr>
                <w:rFonts w:ascii="Arial" w:hAnsi="Arial" w:cs="Arial"/>
              </w:rPr>
            </w:pPr>
            <w:r>
              <w:rPr>
                <w:rFonts w:ascii="Arial" w:hAnsi="Arial" w:cs="Arial"/>
              </w:rPr>
              <w:t>Bambi Polotzola</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3071AD">
        <w:trPr>
          <w:trHeight w:val="242"/>
        </w:trPr>
        <w:tc>
          <w:tcPr>
            <w:tcW w:w="2139" w:type="dxa"/>
            <w:noWrap/>
          </w:tcPr>
          <w:p w:rsidR="003071AD" w:rsidRPr="003071AD" w:rsidRDefault="003071AD" w:rsidP="000C0567">
            <w:pPr>
              <w:pStyle w:val="NoSpacing"/>
              <w:rPr>
                <w:rFonts w:ascii="Arial" w:hAnsi="Arial" w:cs="Arial"/>
              </w:rPr>
            </w:pPr>
            <w:r>
              <w:rPr>
                <w:rFonts w:ascii="Arial" w:hAnsi="Arial" w:cs="Arial"/>
              </w:rPr>
              <w:t>Asst. Director</w:t>
            </w:r>
          </w:p>
        </w:tc>
        <w:tc>
          <w:tcPr>
            <w:tcW w:w="2559" w:type="dxa"/>
            <w:noWrap/>
          </w:tcPr>
          <w:p w:rsidR="003071AD" w:rsidRPr="003071AD" w:rsidRDefault="003071AD" w:rsidP="000C0567">
            <w:pPr>
              <w:pStyle w:val="NoSpacing"/>
              <w:rPr>
                <w:rFonts w:ascii="Arial" w:hAnsi="Arial" w:cs="Arial"/>
              </w:rPr>
            </w:pPr>
            <w:r>
              <w:rPr>
                <w:rFonts w:ascii="Arial" w:hAnsi="Arial" w:cs="Arial"/>
              </w:rPr>
              <w:t>Jamar Ennis</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3071AD">
        <w:trPr>
          <w:trHeight w:val="242"/>
        </w:trPr>
        <w:tc>
          <w:tcPr>
            <w:tcW w:w="2139" w:type="dxa"/>
            <w:noWrap/>
          </w:tcPr>
          <w:p w:rsidR="003071AD" w:rsidRPr="003071AD" w:rsidRDefault="003071AD" w:rsidP="000C0567">
            <w:pPr>
              <w:pStyle w:val="NoSpacing"/>
              <w:rPr>
                <w:rFonts w:ascii="Arial" w:hAnsi="Arial" w:cs="Arial"/>
              </w:rPr>
            </w:pPr>
            <w:r>
              <w:rPr>
                <w:rFonts w:ascii="Arial" w:hAnsi="Arial" w:cs="Arial"/>
              </w:rPr>
              <w:t>Coordinator</w:t>
            </w:r>
          </w:p>
        </w:tc>
        <w:tc>
          <w:tcPr>
            <w:tcW w:w="2559" w:type="dxa"/>
            <w:noWrap/>
          </w:tcPr>
          <w:p w:rsidR="003071AD" w:rsidRPr="003071AD" w:rsidRDefault="003071AD" w:rsidP="000C0567">
            <w:pPr>
              <w:pStyle w:val="NoSpacing"/>
              <w:rPr>
                <w:rFonts w:ascii="Arial" w:hAnsi="Arial" w:cs="Arial"/>
              </w:rPr>
            </w:pPr>
            <w:r>
              <w:rPr>
                <w:rFonts w:ascii="Arial" w:hAnsi="Arial" w:cs="Arial"/>
              </w:rPr>
              <w:t>April Dunn</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3071AD">
        <w:trPr>
          <w:trHeight w:val="260"/>
        </w:trPr>
        <w:tc>
          <w:tcPr>
            <w:tcW w:w="2139" w:type="dxa"/>
            <w:noWrap/>
          </w:tcPr>
          <w:p w:rsidR="003071AD" w:rsidRPr="003071AD" w:rsidRDefault="003071AD" w:rsidP="000C0567">
            <w:pPr>
              <w:pStyle w:val="NoSpacing"/>
              <w:rPr>
                <w:rFonts w:ascii="Arial" w:hAnsi="Arial" w:cs="Arial"/>
              </w:rPr>
            </w:pPr>
            <w:r>
              <w:rPr>
                <w:rFonts w:ascii="Arial" w:hAnsi="Arial" w:cs="Arial"/>
              </w:rPr>
              <w:t>SILC Director</w:t>
            </w:r>
          </w:p>
        </w:tc>
        <w:tc>
          <w:tcPr>
            <w:tcW w:w="2559" w:type="dxa"/>
            <w:noWrap/>
          </w:tcPr>
          <w:p w:rsidR="003071AD" w:rsidRDefault="003071AD" w:rsidP="000C0567">
            <w:pPr>
              <w:pStyle w:val="NoSpacing"/>
              <w:rPr>
                <w:rFonts w:ascii="Arial" w:hAnsi="Arial" w:cs="Arial"/>
              </w:rPr>
            </w:pPr>
            <w:r>
              <w:rPr>
                <w:rFonts w:ascii="Arial" w:hAnsi="Arial" w:cs="Arial"/>
              </w:rPr>
              <w:t>Jessica Lewis</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0C0567">
        <w:trPr>
          <w:trHeight w:val="315"/>
        </w:trPr>
        <w:tc>
          <w:tcPr>
            <w:tcW w:w="2139" w:type="dxa"/>
            <w:noWrap/>
          </w:tcPr>
          <w:p w:rsidR="003071AD" w:rsidRPr="003071AD" w:rsidRDefault="003071AD" w:rsidP="000C0567">
            <w:pPr>
              <w:pStyle w:val="NoSpacing"/>
              <w:rPr>
                <w:rFonts w:ascii="Arial" w:hAnsi="Arial" w:cs="Arial"/>
              </w:rPr>
            </w:pPr>
            <w:r>
              <w:rPr>
                <w:rFonts w:ascii="Arial" w:hAnsi="Arial" w:cs="Arial"/>
              </w:rPr>
              <w:t>SICC Director</w:t>
            </w:r>
          </w:p>
        </w:tc>
        <w:tc>
          <w:tcPr>
            <w:tcW w:w="2559" w:type="dxa"/>
            <w:noWrap/>
          </w:tcPr>
          <w:p w:rsidR="003071AD" w:rsidRDefault="003071AD" w:rsidP="000C0567">
            <w:pPr>
              <w:pStyle w:val="NoSpacing"/>
              <w:rPr>
                <w:rFonts w:ascii="Arial" w:hAnsi="Arial" w:cs="Arial"/>
              </w:rPr>
            </w:pPr>
            <w:r>
              <w:rPr>
                <w:rFonts w:ascii="Arial" w:hAnsi="Arial" w:cs="Arial"/>
              </w:rPr>
              <w:t>Melanie Washington</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3071AD">
        <w:trPr>
          <w:trHeight w:val="242"/>
        </w:trPr>
        <w:tc>
          <w:tcPr>
            <w:tcW w:w="2139" w:type="dxa"/>
            <w:noWrap/>
          </w:tcPr>
          <w:p w:rsidR="003071AD" w:rsidRPr="003071AD" w:rsidRDefault="003071AD" w:rsidP="000C0567">
            <w:pPr>
              <w:pStyle w:val="NoSpacing"/>
              <w:rPr>
                <w:rFonts w:ascii="Arial" w:hAnsi="Arial" w:cs="Arial"/>
                <w:b/>
              </w:rPr>
            </w:pPr>
            <w:r w:rsidRPr="003071AD">
              <w:rPr>
                <w:rFonts w:ascii="Arial" w:hAnsi="Arial" w:cs="Arial"/>
                <w:b/>
              </w:rPr>
              <w:t>AGENCY</w:t>
            </w:r>
          </w:p>
        </w:tc>
        <w:tc>
          <w:tcPr>
            <w:tcW w:w="2559" w:type="dxa"/>
            <w:noWrap/>
          </w:tcPr>
          <w:p w:rsidR="003071AD" w:rsidRPr="003071AD" w:rsidRDefault="003071AD" w:rsidP="000C0567">
            <w:pPr>
              <w:pStyle w:val="NoSpacing"/>
              <w:rPr>
                <w:rFonts w:ascii="Arial" w:hAnsi="Arial" w:cs="Arial"/>
                <w:b/>
              </w:rPr>
            </w:pPr>
            <w:r w:rsidRPr="003071AD">
              <w:rPr>
                <w:rFonts w:ascii="Arial" w:hAnsi="Arial" w:cs="Arial"/>
                <w:b/>
              </w:rPr>
              <w:t>GUESTS</w:t>
            </w:r>
          </w:p>
        </w:tc>
        <w:tc>
          <w:tcPr>
            <w:tcW w:w="1350" w:type="dxa"/>
            <w:noWrap/>
          </w:tcPr>
          <w:p w:rsidR="003071AD" w:rsidRPr="005916F0" w:rsidRDefault="003071AD" w:rsidP="00F6405B">
            <w:pPr>
              <w:pStyle w:val="NoSpacing"/>
              <w:jc w:val="center"/>
              <w:rPr>
                <w:rFonts w:ascii="Arial" w:hAnsi="Arial" w:cs="Arial"/>
              </w:rPr>
            </w:pP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3071AD">
        <w:trPr>
          <w:trHeight w:val="242"/>
        </w:trPr>
        <w:tc>
          <w:tcPr>
            <w:tcW w:w="2139" w:type="dxa"/>
            <w:noWrap/>
          </w:tcPr>
          <w:p w:rsidR="003071AD" w:rsidRDefault="003071AD" w:rsidP="000C0567">
            <w:pPr>
              <w:pStyle w:val="NoSpacing"/>
              <w:rPr>
                <w:rFonts w:ascii="Arial" w:hAnsi="Arial" w:cs="Arial"/>
              </w:rPr>
            </w:pPr>
            <w:r>
              <w:rPr>
                <w:rFonts w:ascii="Arial" w:hAnsi="Arial" w:cs="Arial"/>
              </w:rPr>
              <w:t>DOTD</w:t>
            </w:r>
          </w:p>
        </w:tc>
        <w:tc>
          <w:tcPr>
            <w:tcW w:w="2559" w:type="dxa"/>
            <w:noWrap/>
          </w:tcPr>
          <w:p w:rsidR="003071AD" w:rsidRDefault="003071AD" w:rsidP="000C0567">
            <w:pPr>
              <w:pStyle w:val="NoSpacing"/>
              <w:rPr>
                <w:rFonts w:ascii="Arial" w:hAnsi="Arial" w:cs="Arial"/>
              </w:rPr>
            </w:pPr>
            <w:r w:rsidRPr="003071AD">
              <w:rPr>
                <w:rFonts w:ascii="Arial" w:hAnsi="Arial" w:cs="Arial"/>
              </w:rPr>
              <w:t>Jamie Ainsworth</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3071AD">
        <w:trPr>
          <w:trHeight w:val="242"/>
        </w:trPr>
        <w:tc>
          <w:tcPr>
            <w:tcW w:w="2139" w:type="dxa"/>
            <w:noWrap/>
          </w:tcPr>
          <w:p w:rsidR="003071AD" w:rsidRDefault="003071AD" w:rsidP="000C0567">
            <w:pPr>
              <w:pStyle w:val="NoSpacing"/>
              <w:rPr>
                <w:rFonts w:ascii="Arial" w:hAnsi="Arial" w:cs="Arial"/>
              </w:rPr>
            </w:pPr>
            <w:r>
              <w:rPr>
                <w:rFonts w:ascii="Arial" w:hAnsi="Arial" w:cs="Arial"/>
              </w:rPr>
              <w:t>LHC</w:t>
            </w:r>
          </w:p>
        </w:tc>
        <w:tc>
          <w:tcPr>
            <w:tcW w:w="2559" w:type="dxa"/>
            <w:noWrap/>
          </w:tcPr>
          <w:p w:rsidR="003071AD" w:rsidRDefault="003071AD" w:rsidP="000C0567">
            <w:pPr>
              <w:pStyle w:val="NoSpacing"/>
              <w:rPr>
                <w:rFonts w:ascii="Arial" w:hAnsi="Arial" w:cs="Arial"/>
              </w:rPr>
            </w:pPr>
            <w:r w:rsidRPr="003071AD">
              <w:rPr>
                <w:rFonts w:ascii="Arial" w:hAnsi="Arial" w:cs="Arial"/>
              </w:rPr>
              <w:t>Chaunda Jackson</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r w:rsidR="003071AD" w:rsidRPr="000C0567" w:rsidTr="003071AD">
        <w:trPr>
          <w:trHeight w:val="170"/>
        </w:trPr>
        <w:tc>
          <w:tcPr>
            <w:tcW w:w="2139" w:type="dxa"/>
            <w:noWrap/>
          </w:tcPr>
          <w:p w:rsidR="003071AD" w:rsidRDefault="003071AD" w:rsidP="000C0567">
            <w:pPr>
              <w:pStyle w:val="NoSpacing"/>
              <w:rPr>
                <w:rFonts w:ascii="Arial" w:hAnsi="Arial" w:cs="Arial"/>
              </w:rPr>
            </w:pPr>
            <w:r>
              <w:rPr>
                <w:rFonts w:ascii="Arial" w:hAnsi="Arial" w:cs="Arial"/>
              </w:rPr>
              <w:t>Legislature</w:t>
            </w:r>
          </w:p>
        </w:tc>
        <w:tc>
          <w:tcPr>
            <w:tcW w:w="2559" w:type="dxa"/>
            <w:noWrap/>
          </w:tcPr>
          <w:p w:rsidR="003071AD" w:rsidRDefault="003071AD" w:rsidP="000C0567">
            <w:pPr>
              <w:pStyle w:val="NoSpacing"/>
              <w:rPr>
                <w:rFonts w:ascii="Arial" w:hAnsi="Arial" w:cs="Arial"/>
              </w:rPr>
            </w:pPr>
            <w:r w:rsidRPr="003071AD">
              <w:rPr>
                <w:rFonts w:ascii="Arial" w:hAnsi="Arial" w:cs="Arial"/>
              </w:rPr>
              <w:t>Lynn Noland</w:t>
            </w:r>
          </w:p>
        </w:tc>
        <w:tc>
          <w:tcPr>
            <w:tcW w:w="1350" w:type="dxa"/>
            <w:noWrap/>
          </w:tcPr>
          <w:p w:rsidR="003071AD" w:rsidRPr="005916F0" w:rsidRDefault="003071AD" w:rsidP="00F6405B">
            <w:pPr>
              <w:pStyle w:val="NoSpacing"/>
              <w:jc w:val="center"/>
              <w:rPr>
                <w:rFonts w:ascii="Arial" w:hAnsi="Arial" w:cs="Arial"/>
              </w:rPr>
            </w:pPr>
            <w:r w:rsidRPr="005916F0">
              <w:rPr>
                <w:rFonts w:ascii="Arial" w:hAnsi="Arial" w:cs="Arial"/>
              </w:rPr>
              <w:t>√</w:t>
            </w:r>
          </w:p>
        </w:tc>
        <w:tc>
          <w:tcPr>
            <w:tcW w:w="1057" w:type="dxa"/>
            <w:noWrap/>
          </w:tcPr>
          <w:p w:rsidR="003071AD" w:rsidRPr="005916F0" w:rsidRDefault="003071AD" w:rsidP="000C0567">
            <w:pPr>
              <w:pStyle w:val="NoSpacing"/>
              <w:jc w:val="center"/>
              <w:rPr>
                <w:rFonts w:ascii="Arial" w:hAnsi="Arial" w:cs="Arial"/>
              </w:rPr>
            </w:pPr>
          </w:p>
        </w:tc>
        <w:tc>
          <w:tcPr>
            <w:tcW w:w="1823" w:type="dxa"/>
            <w:noWrap/>
          </w:tcPr>
          <w:p w:rsidR="003071AD" w:rsidRPr="003071AD" w:rsidRDefault="003071AD" w:rsidP="000C0567">
            <w:pPr>
              <w:pStyle w:val="NoSpacing"/>
              <w:jc w:val="center"/>
              <w:rPr>
                <w:rFonts w:ascii="Arial" w:hAnsi="Arial" w:cs="Arial"/>
              </w:rPr>
            </w:pPr>
          </w:p>
        </w:tc>
        <w:tc>
          <w:tcPr>
            <w:tcW w:w="1194" w:type="dxa"/>
            <w:noWrap/>
          </w:tcPr>
          <w:p w:rsidR="003071AD" w:rsidRPr="003071AD" w:rsidRDefault="003071AD" w:rsidP="000C0567">
            <w:pPr>
              <w:pStyle w:val="NoSpacing"/>
              <w:jc w:val="center"/>
              <w:rPr>
                <w:rFonts w:ascii="Arial" w:hAnsi="Arial" w:cs="Arial"/>
              </w:rPr>
            </w:pPr>
          </w:p>
        </w:tc>
      </w:tr>
    </w:tbl>
    <w:p w:rsidR="0032135A" w:rsidRPr="005916F0" w:rsidRDefault="00AB5E60" w:rsidP="002A6EF3">
      <w:pPr>
        <w:pStyle w:val="NoSpacing"/>
        <w:numPr>
          <w:ilvl w:val="0"/>
          <w:numId w:val="1"/>
        </w:numPr>
        <w:rPr>
          <w:rFonts w:ascii="Arial" w:hAnsi="Arial" w:cs="Arial"/>
        </w:rPr>
      </w:pPr>
      <w:r w:rsidRPr="0032135A">
        <w:rPr>
          <w:rFonts w:ascii="Arial" w:hAnsi="Arial" w:cs="Arial"/>
          <w:b/>
        </w:rPr>
        <w:lastRenderedPageBreak/>
        <w:t>Call to Order</w:t>
      </w:r>
      <w:r w:rsidR="0032135A" w:rsidRPr="0032135A">
        <w:rPr>
          <w:rFonts w:ascii="Arial" w:hAnsi="Arial" w:cs="Arial"/>
          <w:b/>
        </w:rPr>
        <w:t xml:space="preserve"> and Introductions </w:t>
      </w:r>
      <w:r w:rsidRPr="0032135A">
        <w:rPr>
          <w:rFonts w:ascii="Arial" w:hAnsi="Arial" w:cs="Arial"/>
          <w:b/>
        </w:rPr>
        <w:t xml:space="preserve"> </w:t>
      </w:r>
    </w:p>
    <w:p w:rsidR="002A6EF3" w:rsidRPr="0032135A" w:rsidRDefault="002A6EF3" w:rsidP="0032135A">
      <w:pPr>
        <w:pStyle w:val="NoSpacing"/>
        <w:ind w:left="720"/>
        <w:rPr>
          <w:rFonts w:ascii="Arial" w:hAnsi="Arial" w:cs="Arial"/>
        </w:rPr>
      </w:pPr>
      <w:r w:rsidRPr="0032135A">
        <w:rPr>
          <w:rFonts w:ascii="Arial" w:hAnsi="Arial" w:cs="Arial"/>
        </w:rPr>
        <w:t xml:space="preserve">The GACDA </w:t>
      </w:r>
      <w:r w:rsidR="0032135A" w:rsidRPr="0032135A">
        <w:rPr>
          <w:rFonts w:ascii="Arial" w:hAnsi="Arial" w:cs="Arial"/>
        </w:rPr>
        <w:t>meeting</w:t>
      </w:r>
      <w:r w:rsidRPr="0032135A">
        <w:rPr>
          <w:rFonts w:ascii="Arial" w:hAnsi="Arial" w:cs="Arial"/>
        </w:rPr>
        <w:t xml:space="preserve"> was </w:t>
      </w:r>
      <w:r w:rsidR="0032135A" w:rsidRPr="0032135A">
        <w:rPr>
          <w:rFonts w:ascii="Arial" w:hAnsi="Arial" w:cs="Arial"/>
        </w:rPr>
        <w:t xml:space="preserve">officially </w:t>
      </w:r>
      <w:r w:rsidRPr="0032135A">
        <w:rPr>
          <w:rFonts w:ascii="Arial" w:hAnsi="Arial" w:cs="Arial"/>
        </w:rPr>
        <w:t xml:space="preserve">called to order at 10:35. </w:t>
      </w:r>
      <w:r w:rsidR="00D23748">
        <w:rPr>
          <w:rFonts w:ascii="Arial" w:hAnsi="Arial" w:cs="Arial"/>
        </w:rPr>
        <w:t xml:space="preserve">The Advisory Council </w:t>
      </w:r>
      <w:r w:rsidRPr="0032135A">
        <w:rPr>
          <w:rFonts w:ascii="Arial" w:hAnsi="Arial" w:cs="Arial"/>
        </w:rPr>
        <w:t xml:space="preserve">members briefly introduced themselves in their official capacities. Quorum was established. </w:t>
      </w:r>
    </w:p>
    <w:p w:rsidR="002A6EF3" w:rsidRPr="0032135A" w:rsidRDefault="002A6EF3" w:rsidP="002A6EF3">
      <w:pPr>
        <w:pStyle w:val="NoSpacing"/>
        <w:ind w:left="720"/>
        <w:rPr>
          <w:rFonts w:ascii="Arial" w:hAnsi="Arial" w:cs="Arial"/>
        </w:rPr>
      </w:pPr>
    </w:p>
    <w:p w:rsidR="002A6EF3" w:rsidRDefault="002A6EF3" w:rsidP="002A6EF3">
      <w:pPr>
        <w:pStyle w:val="NoSpacing"/>
        <w:ind w:left="720"/>
        <w:rPr>
          <w:rFonts w:ascii="Arial" w:hAnsi="Arial" w:cs="Arial"/>
        </w:rPr>
      </w:pPr>
      <w:r w:rsidRPr="0032135A">
        <w:rPr>
          <w:rFonts w:ascii="Arial" w:hAnsi="Arial" w:cs="Arial"/>
        </w:rPr>
        <w:t>A motion was made by</w:t>
      </w:r>
      <w:r w:rsidR="00010DC8" w:rsidRPr="0032135A">
        <w:rPr>
          <w:rFonts w:ascii="Arial" w:hAnsi="Arial" w:cs="Arial"/>
        </w:rPr>
        <w:t xml:space="preserve"> </w:t>
      </w:r>
      <w:r w:rsidR="0032135A" w:rsidRPr="0032135A">
        <w:rPr>
          <w:rFonts w:ascii="Arial" w:hAnsi="Arial" w:cs="Arial"/>
        </w:rPr>
        <w:t>Rose</w:t>
      </w:r>
      <w:r w:rsidR="00010DC8" w:rsidRPr="0032135A">
        <w:rPr>
          <w:rFonts w:ascii="Arial" w:hAnsi="Arial" w:cs="Arial"/>
        </w:rPr>
        <w:t xml:space="preserve"> </w:t>
      </w:r>
      <w:r w:rsidR="0032135A" w:rsidRPr="0032135A">
        <w:rPr>
          <w:rFonts w:ascii="Arial" w:hAnsi="Arial" w:cs="Arial"/>
        </w:rPr>
        <w:t>Viltz</w:t>
      </w:r>
      <w:r w:rsidR="00D23748">
        <w:rPr>
          <w:rFonts w:ascii="Arial" w:hAnsi="Arial" w:cs="Arial"/>
        </w:rPr>
        <w:t xml:space="preserve"> to</w:t>
      </w:r>
      <w:r w:rsidRPr="0032135A">
        <w:rPr>
          <w:rFonts w:ascii="Arial" w:hAnsi="Arial" w:cs="Arial"/>
        </w:rPr>
        <w:t xml:space="preserve"> approve the June 19, 2018 meeting </w:t>
      </w:r>
      <w:r w:rsidR="001F5BEF">
        <w:rPr>
          <w:rFonts w:ascii="Arial" w:hAnsi="Arial" w:cs="Arial"/>
        </w:rPr>
        <w:t>minutes</w:t>
      </w:r>
      <w:r w:rsidRPr="0032135A">
        <w:rPr>
          <w:rFonts w:ascii="Arial" w:hAnsi="Arial" w:cs="Arial"/>
        </w:rPr>
        <w:t xml:space="preserve"> as amended; the motion was seconded by M</w:t>
      </w:r>
      <w:r w:rsidR="00E64A5D" w:rsidRPr="0032135A">
        <w:rPr>
          <w:rFonts w:ascii="Arial" w:hAnsi="Arial" w:cs="Arial"/>
        </w:rPr>
        <w:t>elinda White</w:t>
      </w:r>
      <w:r w:rsidRPr="0032135A">
        <w:rPr>
          <w:rFonts w:ascii="Arial" w:hAnsi="Arial" w:cs="Arial"/>
        </w:rPr>
        <w:t>. The meeting minutes w</w:t>
      </w:r>
      <w:r w:rsidR="00010DC8" w:rsidRPr="0032135A">
        <w:rPr>
          <w:rFonts w:ascii="Arial" w:hAnsi="Arial" w:cs="Arial"/>
        </w:rPr>
        <w:t xml:space="preserve">ere approved without opposition. </w:t>
      </w:r>
    </w:p>
    <w:p w:rsidR="005916F0" w:rsidRPr="0032135A" w:rsidRDefault="005916F0" w:rsidP="002A6EF3">
      <w:pPr>
        <w:pStyle w:val="NoSpacing"/>
        <w:ind w:left="720"/>
        <w:rPr>
          <w:rFonts w:ascii="Arial" w:hAnsi="Arial" w:cs="Arial"/>
        </w:rPr>
      </w:pPr>
    </w:p>
    <w:p w:rsidR="005916F0" w:rsidRPr="005916F0" w:rsidRDefault="00AB5E60" w:rsidP="005916F0">
      <w:pPr>
        <w:pStyle w:val="NoSpacing"/>
        <w:numPr>
          <w:ilvl w:val="0"/>
          <w:numId w:val="1"/>
        </w:numPr>
        <w:rPr>
          <w:rFonts w:ascii="Arial" w:hAnsi="Arial" w:cs="Arial"/>
          <w:b/>
        </w:rPr>
      </w:pPr>
      <w:r w:rsidRPr="0032135A">
        <w:rPr>
          <w:rFonts w:ascii="Arial" w:hAnsi="Arial" w:cs="Arial"/>
          <w:b/>
        </w:rPr>
        <w:t xml:space="preserve">Overview of the Public Transportation Section DOTD </w:t>
      </w:r>
    </w:p>
    <w:p w:rsidR="002A6EF3" w:rsidRDefault="002A6EF3" w:rsidP="00353944">
      <w:pPr>
        <w:pStyle w:val="NoSpacing"/>
        <w:ind w:left="720"/>
        <w:rPr>
          <w:rFonts w:ascii="Arial" w:hAnsi="Arial" w:cs="Arial"/>
        </w:rPr>
      </w:pPr>
      <w:r w:rsidRPr="0032135A">
        <w:rPr>
          <w:rFonts w:ascii="Arial" w:hAnsi="Arial" w:cs="Arial"/>
        </w:rPr>
        <w:t>Jamie Ainsworth</w:t>
      </w:r>
      <w:r w:rsidR="007468BF">
        <w:rPr>
          <w:rFonts w:ascii="Arial" w:hAnsi="Arial" w:cs="Arial"/>
        </w:rPr>
        <w:t xml:space="preserve"> representing </w:t>
      </w:r>
      <w:proofErr w:type="gramStart"/>
      <w:r w:rsidR="007468BF">
        <w:rPr>
          <w:rFonts w:ascii="Arial" w:hAnsi="Arial" w:cs="Arial"/>
        </w:rPr>
        <w:t>DOTD</w:t>
      </w:r>
      <w:r w:rsidRPr="0032135A">
        <w:rPr>
          <w:rFonts w:ascii="Arial" w:hAnsi="Arial" w:cs="Arial"/>
        </w:rPr>
        <w:t>,</w:t>
      </w:r>
      <w:proofErr w:type="gramEnd"/>
      <w:r w:rsidRPr="0032135A">
        <w:rPr>
          <w:rFonts w:ascii="Arial" w:hAnsi="Arial" w:cs="Arial"/>
        </w:rPr>
        <w:t xml:space="preserve"> provided an overview</w:t>
      </w:r>
      <w:r w:rsidR="00492425" w:rsidRPr="0032135A">
        <w:rPr>
          <w:rFonts w:ascii="Arial" w:hAnsi="Arial" w:cs="Arial"/>
        </w:rPr>
        <w:t xml:space="preserve"> via PowerPoint</w:t>
      </w:r>
      <w:r w:rsidRPr="0032135A">
        <w:rPr>
          <w:rFonts w:ascii="Arial" w:hAnsi="Arial" w:cs="Arial"/>
        </w:rPr>
        <w:t xml:space="preserve"> </w:t>
      </w:r>
      <w:r w:rsidR="00D23748">
        <w:rPr>
          <w:rFonts w:ascii="Arial" w:hAnsi="Arial" w:cs="Arial"/>
        </w:rPr>
        <w:t xml:space="preserve">presentation </w:t>
      </w:r>
      <w:r w:rsidRPr="0032135A">
        <w:rPr>
          <w:rFonts w:ascii="Arial" w:hAnsi="Arial" w:cs="Arial"/>
        </w:rPr>
        <w:t>of the services offered by DOTD</w:t>
      </w:r>
      <w:r w:rsidR="00F3001D" w:rsidRPr="0032135A">
        <w:rPr>
          <w:rFonts w:ascii="Arial" w:hAnsi="Arial" w:cs="Arial"/>
        </w:rPr>
        <w:t xml:space="preserve"> and how it impacts the various departments and individuals with disabilities</w:t>
      </w:r>
      <w:r w:rsidRPr="0032135A">
        <w:rPr>
          <w:rFonts w:ascii="Arial" w:hAnsi="Arial" w:cs="Arial"/>
        </w:rPr>
        <w:t xml:space="preserve">. </w:t>
      </w:r>
      <w:r w:rsidR="0053783F" w:rsidRPr="0032135A">
        <w:rPr>
          <w:rFonts w:ascii="Arial" w:hAnsi="Arial" w:cs="Arial"/>
        </w:rPr>
        <w:t xml:space="preserve">Council members asked questions regarding 5310/5311 programs, and the range of services for accessible transportation for persons with disabilities across Louisiana. </w:t>
      </w:r>
      <w:r w:rsidR="00802835" w:rsidRPr="0032135A">
        <w:rPr>
          <w:rFonts w:ascii="Arial" w:hAnsi="Arial" w:cs="Arial"/>
        </w:rPr>
        <w:t xml:space="preserve">Ainsworth provided council members with pamphlets relative to Louisiana’s transit infrastructure and services and her contact information. </w:t>
      </w:r>
      <w:r w:rsidR="00492425" w:rsidRPr="0032135A">
        <w:rPr>
          <w:rFonts w:ascii="Arial" w:hAnsi="Arial" w:cs="Arial"/>
        </w:rPr>
        <w:t xml:space="preserve">Ainsworth also mentioned that she will </w:t>
      </w:r>
      <w:r w:rsidR="00D26E6B" w:rsidRPr="0032135A">
        <w:rPr>
          <w:rFonts w:ascii="Arial" w:hAnsi="Arial" w:cs="Arial"/>
        </w:rPr>
        <w:t xml:space="preserve">send the electronic version of the PowerPoint presentation to Executive Director Bambi Polotzola for dissemination to the GACDA members. </w:t>
      </w:r>
    </w:p>
    <w:p w:rsidR="005916F0" w:rsidRDefault="005916F0" w:rsidP="00353944">
      <w:pPr>
        <w:pStyle w:val="NoSpacing"/>
        <w:ind w:left="720"/>
        <w:rPr>
          <w:rFonts w:ascii="Arial" w:hAnsi="Arial" w:cs="Arial"/>
        </w:rPr>
      </w:pPr>
    </w:p>
    <w:p w:rsidR="005916F0" w:rsidRPr="005916F0" w:rsidRDefault="00AB5E60" w:rsidP="005916F0">
      <w:pPr>
        <w:pStyle w:val="NoSpacing"/>
        <w:numPr>
          <w:ilvl w:val="0"/>
          <w:numId w:val="1"/>
        </w:numPr>
        <w:rPr>
          <w:rFonts w:ascii="Arial" w:hAnsi="Arial" w:cs="Arial"/>
          <w:b/>
        </w:rPr>
      </w:pPr>
      <w:r w:rsidRPr="0032135A">
        <w:rPr>
          <w:rFonts w:ascii="Arial" w:hAnsi="Arial" w:cs="Arial"/>
          <w:b/>
        </w:rPr>
        <w:t>Overview or the Housing Progra</w:t>
      </w:r>
      <w:r w:rsidR="0053783F" w:rsidRPr="0032135A">
        <w:rPr>
          <w:rFonts w:ascii="Arial" w:hAnsi="Arial" w:cs="Arial"/>
          <w:b/>
        </w:rPr>
        <w:t>ms: P</w:t>
      </w:r>
      <w:r w:rsidR="00FE60EC" w:rsidRPr="0032135A">
        <w:rPr>
          <w:rFonts w:ascii="Arial" w:hAnsi="Arial" w:cs="Arial"/>
          <w:b/>
        </w:rPr>
        <w:t>resented by LA Housing Corporation</w:t>
      </w:r>
    </w:p>
    <w:p w:rsidR="0053783F" w:rsidRDefault="002A5E41" w:rsidP="0053783F">
      <w:pPr>
        <w:pStyle w:val="NoSpacing"/>
        <w:ind w:left="720"/>
        <w:rPr>
          <w:rFonts w:ascii="Arial" w:hAnsi="Arial" w:cs="Arial"/>
        </w:rPr>
      </w:pPr>
      <w:r>
        <w:rPr>
          <w:rFonts w:ascii="Arial" w:hAnsi="Arial" w:cs="Arial"/>
        </w:rPr>
        <w:t>Chawuna</w:t>
      </w:r>
      <w:r w:rsidR="0053783F" w:rsidRPr="0032135A">
        <w:rPr>
          <w:rFonts w:ascii="Arial" w:hAnsi="Arial" w:cs="Arial"/>
        </w:rPr>
        <w:t xml:space="preserve"> Jackson of </w:t>
      </w:r>
      <w:r w:rsidR="00D23748">
        <w:rPr>
          <w:rFonts w:ascii="Arial" w:hAnsi="Arial" w:cs="Arial"/>
        </w:rPr>
        <w:t xml:space="preserve">the Louisiana Housing Authority </w:t>
      </w:r>
      <w:r w:rsidR="0053783F" w:rsidRPr="0032135A">
        <w:rPr>
          <w:rFonts w:ascii="Arial" w:hAnsi="Arial" w:cs="Arial"/>
        </w:rPr>
        <w:t>provided an overview of services offered by the Louisiana Housing Corporation. Jackson provided information to members of the council relative to the</w:t>
      </w:r>
      <w:bookmarkStart w:id="0" w:name="_GoBack"/>
      <w:bookmarkEnd w:id="0"/>
      <w:r w:rsidR="0053783F" w:rsidRPr="0032135A">
        <w:rPr>
          <w:rFonts w:ascii="Arial" w:hAnsi="Arial" w:cs="Arial"/>
        </w:rPr>
        <w:t>: Voucher Based Program, the various Louisiana Permanente Supportive Housing Programs</w:t>
      </w:r>
      <w:r w:rsidR="001023B5" w:rsidRPr="0032135A">
        <w:rPr>
          <w:rFonts w:ascii="Arial" w:hAnsi="Arial" w:cs="Arial"/>
        </w:rPr>
        <w:t xml:space="preserve"> that serves individuals with disabilities and the elderly</w:t>
      </w:r>
      <w:r w:rsidR="0053783F" w:rsidRPr="0032135A">
        <w:rPr>
          <w:rFonts w:ascii="Arial" w:hAnsi="Arial" w:cs="Arial"/>
        </w:rPr>
        <w:t>.</w:t>
      </w:r>
      <w:r w:rsidR="001023B5" w:rsidRPr="0032135A">
        <w:rPr>
          <w:rFonts w:ascii="Arial" w:hAnsi="Arial" w:cs="Arial"/>
        </w:rPr>
        <w:t xml:space="preserve"> Jackson discussed the partnerships between Louisiana Medicaid and the Louisiana Department of Health that enables the Louisiana Housing Authority to streamline services.</w:t>
      </w:r>
      <w:r w:rsidR="0053783F" w:rsidRPr="0032135A">
        <w:rPr>
          <w:rFonts w:ascii="Arial" w:hAnsi="Arial" w:cs="Arial"/>
        </w:rPr>
        <w:t xml:space="preserve"> Jackson also provided physical copies of the application </w:t>
      </w:r>
      <w:r w:rsidR="00802835" w:rsidRPr="0032135A">
        <w:rPr>
          <w:rFonts w:ascii="Arial" w:hAnsi="Arial" w:cs="Arial"/>
        </w:rPr>
        <w:t xml:space="preserve">for Permanent Supportive Housing Program. </w:t>
      </w:r>
      <w:r w:rsidR="00EF0C54" w:rsidRPr="0032135A">
        <w:rPr>
          <w:rFonts w:ascii="Arial" w:hAnsi="Arial" w:cs="Arial"/>
        </w:rPr>
        <w:t xml:space="preserve">Council members asked questions relative to the number of individuals served under the discussed programs. Jackson mentioned that there are approximately 5,000 individuals with disabilities on the waiting list for services. The committee members also expressed interest in seeing an audit relative to how the money for </w:t>
      </w:r>
      <w:r w:rsidR="00FE60EC" w:rsidRPr="0032135A">
        <w:rPr>
          <w:rFonts w:ascii="Arial" w:hAnsi="Arial" w:cs="Arial"/>
        </w:rPr>
        <w:t xml:space="preserve">the aforementioned </w:t>
      </w:r>
      <w:r w:rsidR="00EF0C54" w:rsidRPr="0032135A">
        <w:rPr>
          <w:rFonts w:ascii="Arial" w:hAnsi="Arial" w:cs="Arial"/>
        </w:rPr>
        <w:t>services are being spent. Jackson mentioned that there are audits performed on the state and federal level, and there is a compliance de</w:t>
      </w:r>
      <w:r w:rsidR="00FE60EC" w:rsidRPr="0032135A">
        <w:rPr>
          <w:rFonts w:ascii="Arial" w:hAnsi="Arial" w:cs="Arial"/>
        </w:rPr>
        <w:t>partment to conduct inspections.</w:t>
      </w:r>
      <w:r w:rsidR="000851E0" w:rsidRPr="0032135A">
        <w:rPr>
          <w:rFonts w:ascii="Arial" w:hAnsi="Arial" w:cs="Arial"/>
        </w:rPr>
        <w:t xml:space="preserve"> GACDA members expressed a concern for the lack of housing opportunities for individuals with disabilities.</w:t>
      </w:r>
      <w:r w:rsidR="00FE60EC" w:rsidRPr="0032135A">
        <w:rPr>
          <w:rFonts w:ascii="Arial" w:hAnsi="Arial" w:cs="Arial"/>
        </w:rPr>
        <w:t xml:space="preserve"> The committee also asked for a one-pager of programs and services </w:t>
      </w:r>
      <w:r w:rsidR="00051C2D" w:rsidRPr="0032135A">
        <w:rPr>
          <w:rFonts w:ascii="Arial" w:hAnsi="Arial" w:cs="Arial"/>
        </w:rPr>
        <w:t>for individuals with disa</w:t>
      </w:r>
      <w:r w:rsidR="001023B5" w:rsidRPr="0032135A">
        <w:rPr>
          <w:rFonts w:ascii="Arial" w:hAnsi="Arial" w:cs="Arial"/>
        </w:rPr>
        <w:t>bilities. Jackson will provide this one-page</w:t>
      </w:r>
      <w:r w:rsidR="00051C2D" w:rsidRPr="0032135A">
        <w:rPr>
          <w:rFonts w:ascii="Arial" w:hAnsi="Arial" w:cs="Arial"/>
        </w:rPr>
        <w:t xml:space="preserve"> document to Disability Affairs</w:t>
      </w:r>
      <w:r w:rsidR="001023B5" w:rsidRPr="0032135A">
        <w:rPr>
          <w:rFonts w:ascii="Arial" w:hAnsi="Arial" w:cs="Arial"/>
        </w:rPr>
        <w:t xml:space="preserve"> and the members of GACDA so that referrals can be made to constituents</w:t>
      </w:r>
      <w:r w:rsidR="00051C2D" w:rsidRPr="0032135A">
        <w:rPr>
          <w:rFonts w:ascii="Arial" w:hAnsi="Arial" w:cs="Arial"/>
        </w:rPr>
        <w:t xml:space="preserve">. </w:t>
      </w:r>
    </w:p>
    <w:p w:rsidR="005916F0" w:rsidRPr="0032135A" w:rsidRDefault="005916F0" w:rsidP="0053783F">
      <w:pPr>
        <w:pStyle w:val="NoSpacing"/>
        <w:ind w:left="720"/>
        <w:rPr>
          <w:rFonts w:ascii="Arial" w:hAnsi="Arial" w:cs="Arial"/>
        </w:rPr>
      </w:pPr>
    </w:p>
    <w:p w:rsidR="00E64A5D" w:rsidRPr="0032135A" w:rsidRDefault="00E64A5D" w:rsidP="0053783F">
      <w:pPr>
        <w:pStyle w:val="NoSpacing"/>
        <w:ind w:left="720"/>
        <w:rPr>
          <w:rFonts w:ascii="Arial" w:hAnsi="Arial" w:cs="Arial"/>
        </w:rPr>
      </w:pPr>
    </w:p>
    <w:p w:rsidR="00AB5E60" w:rsidRPr="00353944" w:rsidRDefault="00AB5E60" w:rsidP="00353944">
      <w:pPr>
        <w:pStyle w:val="NoSpacing"/>
        <w:numPr>
          <w:ilvl w:val="0"/>
          <w:numId w:val="1"/>
        </w:numPr>
        <w:rPr>
          <w:rFonts w:ascii="Arial" w:hAnsi="Arial" w:cs="Arial"/>
          <w:b/>
        </w:rPr>
      </w:pPr>
      <w:r w:rsidRPr="0032135A">
        <w:rPr>
          <w:rFonts w:ascii="Arial" w:hAnsi="Arial" w:cs="Arial"/>
          <w:b/>
        </w:rPr>
        <w:t>Committee Reports and Discussion</w:t>
      </w:r>
    </w:p>
    <w:p w:rsidR="00AB5E60" w:rsidRPr="0032135A" w:rsidRDefault="00AB5E60" w:rsidP="002A6EF3">
      <w:pPr>
        <w:pStyle w:val="NoSpacing"/>
        <w:numPr>
          <w:ilvl w:val="1"/>
          <w:numId w:val="1"/>
        </w:numPr>
        <w:rPr>
          <w:rFonts w:ascii="Arial" w:hAnsi="Arial" w:cs="Arial"/>
          <w:u w:val="single"/>
        </w:rPr>
      </w:pPr>
      <w:r w:rsidRPr="0032135A">
        <w:rPr>
          <w:rFonts w:ascii="Arial" w:hAnsi="Arial" w:cs="Arial"/>
          <w:u w:val="single"/>
        </w:rPr>
        <w:t xml:space="preserve">Education </w:t>
      </w:r>
    </w:p>
    <w:p w:rsidR="00E64A5D" w:rsidRPr="0032135A" w:rsidRDefault="000851E0" w:rsidP="00E64A5D">
      <w:pPr>
        <w:pStyle w:val="NoSpacing"/>
        <w:ind w:left="1440"/>
        <w:rPr>
          <w:rFonts w:ascii="Arial" w:hAnsi="Arial" w:cs="Arial"/>
        </w:rPr>
      </w:pPr>
      <w:r w:rsidRPr="0032135A">
        <w:rPr>
          <w:rFonts w:ascii="Arial" w:hAnsi="Arial" w:cs="Arial"/>
        </w:rPr>
        <w:t xml:space="preserve">The Education Committee </w:t>
      </w:r>
      <w:r w:rsidR="00E64A5D" w:rsidRPr="0032135A">
        <w:rPr>
          <w:rFonts w:ascii="Arial" w:hAnsi="Arial" w:cs="Arial"/>
        </w:rPr>
        <w:t>meeting was held with a quorum, and the minutes were approved</w:t>
      </w:r>
      <w:r w:rsidRPr="0032135A">
        <w:rPr>
          <w:rFonts w:ascii="Arial" w:hAnsi="Arial" w:cs="Arial"/>
        </w:rPr>
        <w:t xml:space="preserve"> as amended</w:t>
      </w:r>
      <w:r w:rsidR="00E64A5D" w:rsidRPr="0032135A">
        <w:rPr>
          <w:rFonts w:ascii="Arial" w:hAnsi="Arial" w:cs="Arial"/>
        </w:rPr>
        <w:t>. The committee reviewed data relative to alternative assessment. Jamie</w:t>
      </w:r>
      <w:r w:rsidRPr="0032135A">
        <w:rPr>
          <w:rFonts w:ascii="Arial" w:hAnsi="Arial" w:cs="Arial"/>
        </w:rPr>
        <w:t xml:space="preserve"> Wong will provide the necessary data</w:t>
      </w:r>
      <w:r w:rsidR="00E64A5D" w:rsidRPr="0032135A">
        <w:rPr>
          <w:rFonts w:ascii="Arial" w:hAnsi="Arial" w:cs="Arial"/>
        </w:rPr>
        <w:t xml:space="preserve">. </w:t>
      </w:r>
      <w:r w:rsidR="006F25BF" w:rsidRPr="006F25BF">
        <w:rPr>
          <w:rFonts w:ascii="Arial" w:hAnsi="Arial" w:cs="Arial"/>
        </w:rPr>
        <w:t>The committee would like to determine how many students with disabilities not taking alternate assessment are enrolled in applied courses and not receiving Carnegie Units.</w:t>
      </w:r>
      <w:r w:rsidRPr="0032135A">
        <w:rPr>
          <w:rFonts w:ascii="Arial" w:hAnsi="Arial" w:cs="Arial"/>
        </w:rPr>
        <w:t xml:space="preserve"> The committee </w:t>
      </w:r>
      <w:r w:rsidR="00077B84" w:rsidRPr="0032135A">
        <w:rPr>
          <w:rFonts w:ascii="Arial" w:hAnsi="Arial" w:cs="Arial"/>
        </w:rPr>
        <w:t>reasoned that it is important that the aforementioned students receive Carnegie Units because it is a requirement for them to receive a high school diploma. The C</w:t>
      </w:r>
      <w:r w:rsidR="00867432">
        <w:rPr>
          <w:rFonts w:ascii="Arial" w:hAnsi="Arial" w:cs="Arial"/>
        </w:rPr>
        <w:t>ommittee also discussed the DCAI</w:t>
      </w:r>
      <w:r w:rsidR="00077B84" w:rsidRPr="0032135A">
        <w:rPr>
          <w:rFonts w:ascii="Arial" w:hAnsi="Arial" w:cs="Arial"/>
        </w:rPr>
        <w:t xml:space="preserve"> calculation, and how it </w:t>
      </w:r>
      <w:r w:rsidR="00077B84" w:rsidRPr="0032135A">
        <w:rPr>
          <w:rFonts w:ascii="Arial" w:hAnsi="Arial" w:cs="Arial"/>
        </w:rPr>
        <w:lastRenderedPageBreak/>
        <w:t xml:space="preserve">should be used to determine how many students with disabilities are on pace to graduate with the necessary Carnegie Units to graduate in four years with a high school diploma. </w:t>
      </w:r>
    </w:p>
    <w:p w:rsidR="00E64A5D" w:rsidRPr="0032135A" w:rsidRDefault="00E64A5D" w:rsidP="00E64A5D">
      <w:pPr>
        <w:pStyle w:val="NoSpacing"/>
        <w:ind w:left="1440"/>
        <w:rPr>
          <w:rFonts w:ascii="Arial" w:hAnsi="Arial" w:cs="Arial"/>
        </w:rPr>
      </w:pPr>
    </w:p>
    <w:p w:rsidR="00E64A5D" w:rsidRPr="0032135A" w:rsidRDefault="00077B84" w:rsidP="00E64A5D">
      <w:pPr>
        <w:pStyle w:val="NoSpacing"/>
        <w:ind w:left="1440"/>
        <w:rPr>
          <w:rFonts w:ascii="Arial" w:hAnsi="Arial" w:cs="Arial"/>
        </w:rPr>
      </w:pPr>
      <w:r w:rsidRPr="0032135A">
        <w:rPr>
          <w:rFonts w:ascii="Arial" w:hAnsi="Arial" w:cs="Arial"/>
        </w:rPr>
        <w:t>The Education Committee also discussed the a</w:t>
      </w:r>
      <w:r w:rsidR="00E64A5D" w:rsidRPr="0032135A">
        <w:rPr>
          <w:rFonts w:ascii="Arial" w:hAnsi="Arial" w:cs="Arial"/>
        </w:rPr>
        <w:t xml:space="preserve">buse of students in </w:t>
      </w:r>
      <w:r w:rsidR="0032135A" w:rsidRPr="0032135A">
        <w:rPr>
          <w:rFonts w:ascii="Arial" w:hAnsi="Arial" w:cs="Arial"/>
        </w:rPr>
        <w:t>self-contained</w:t>
      </w:r>
      <w:r w:rsidR="00E64A5D" w:rsidRPr="0032135A">
        <w:rPr>
          <w:rFonts w:ascii="Arial" w:hAnsi="Arial" w:cs="Arial"/>
        </w:rPr>
        <w:t xml:space="preserve"> settings, and how this problem can be addressed. </w:t>
      </w:r>
      <w:r w:rsidRPr="0032135A">
        <w:rPr>
          <w:rFonts w:ascii="Arial" w:hAnsi="Arial" w:cs="Arial"/>
        </w:rPr>
        <w:t>It was mentioned that a</w:t>
      </w:r>
      <w:r w:rsidR="00E64A5D" w:rsidRPr="0032135A">
        <w:rPr>
          <w:rFonts w:ascii="Arial" w:hAnsi="Arial" w:cs="Arial"/>
        </w:rPr>
        <w:t xml:space="preserve">dvocates across the state are calling upon the legislature to mandate cameras and microphones in the classroom. The committee discussed inclusion vs. segregation. </w:t>
      </w:r>
    </w:p>
    <w:p w:rsidR="00E64A5D" w:rsidRPr="0032135A" w:rsidRDefault="00E64A5D" w:rsidP="00E64A5D">
      <w:pPr>
        <w:pStyle w:val="NoSpacing"/>
        <w:ind w:left="1440"/>
        <w:rPr>
          <w:rFonts w:ascii="Arial" w:hAnsi="Arial" w:cs="Arial"/>
        </w:rPr>
      </w:pPr>
    </w:p>
    <w:p w:rsidR="000F6EF8" w:rsidRPr="0032135A" w:rsidRDefault="00D23748" w:rsidP="000F6EF8">
      <w:pPr>
        <w:pStyle w:val="NoSpacing"/>
        <w:ind w:left="1440"/>
        <w:rPr>
          <w:rFonts w:ascii="Arial" w:hAnsi="Arial" w:cs="Arial"/>
        </w:rPr>
      </w:pPr>
      <w:r w:rsidRPr="0032135A">
        <w:rPr>
          <w:rFonts w:ascii="Arial" w:hAnsi="Arial" w:cs="Arial"/>
        </w:rPr>
        <w:t xml:space="preserve">The </w:t>
      </w:r>
      <w:r>
        <w:rPr>
          <w:rFonts w:ascii="Arial" w:hAnsi="Arial" w:cs="Arial"/>
        </w:rPr>
        <w:t>Education C</w:t>
      </w:r>
      <w:r w:rsidR="00E64A5D" w:rsidRPr="0032135A">
        <w:rPr>
          <w:rFonts w:ascii="Arial" w:hAnsi="Arial" w:cs="Arial"/>
        </w:rPr>
        <w:t>ommittee passed two motions:</w:t>
      </w:r>
    </w:p>
    <w:p w:rsidR="000F6EF8" w:rsidRPr="0032135A" w:rsidRDefault="00353944" w:rsidP="00077B84">
      <w:pPr>
        <w:pStyle w:val="NoSpacing"/>
        <w:ind w:left="1440"/>
        <w:rPr>
          <w:rFonts w:ascii="Arial" w:hAnsi="Arial" w:cs="Arial"/>
        </w:rPr>
      </w:pPr>
      <w:r>
        <w:rPr>
          <w:rFonts w:ascii="Arial" w:hAnsi="Arial" w:cs="Arial"/>
        </w:rPr>
        <w:t>(1)</w:t>
      </w:r>
      <w:r w:rsidR="00077B84" w:rsidRPr="0032135A">
        <w:rPr>
          <w:rFonts w:ascii="Arial" w:hAnsi="Arial" w:cs="Arial"/>
        </w:rPr>
        <w:t xml:space="preserve"> </w:t>
      </w:r>
      <w:r w:rsidRPr="00353944">
        <w:rPr>
          <w:rFonts w:ascii="Arial" w:hAnsi="Arial" w:cs="Arial"/>
          <w:b/>
          <w:i/>
        </w:rPr>
        <w:t>A</w:t>
      </w:r>
      <w:r w:rsidR="00294ACD" w:rsidRPr="00353944">
        <w:rPr>
          <w:rFonts w:ascii="Arial" w:hAnsi="Arial" w:cs="Arial"/>
          <w:b/>
          <w:i/>
        </w:rPr>
        <w:t>sk the G</w:t>
      </w:r>
      <w:r w:rsidR="00E64A5D" w:rsidRPr="00353944">
        <w:rPr>
          <w:rFonts w:ascii="Arial" w:hAnsi="Arial" w:cs="Arial"/>
          <w:b/>
          <w:i/>
        </w:rPr>
        <w:t>overnor to support any legislation that will allow cameras and microphones in any self-containe</w:t>
      </w:r>
      <w:r w:rsidR="000F6EF8" w:rsidRPr="00353944">
        <w:rPr>
          <w:rFonts w:ascii="Arial" w:hAnsi="Arial" w:cs="Arial"/>
          <w:b/>
          <w:i/>
        </w:rPr>
        <w:t xml:space="preserve">d special education class rooms. </w:t>
      </w:r>
      <w:r w:rsidR="00E64A5D" w:rsidRPr="00353944">
        <w:rPr>
          <w:rFonts w:ascii="Arial" w:hAnsi="Arial" w:cs="Arial"/>
          <w:b/>
          <w:i/>
        </w:rPr>
        <w:t xml:space="preserve"> </w:t>
      </w:r>
      <w:r w:rsidR="000F6EF8" w:rsidRPr="0032135A">
        <w:rPr>
          <w:rFonts w:ascii="Arial" w:hAnsi="Arial" w:cs="Arial"/>
        </w:rPr>
        <w:t xml:space="preserve">The members of GACDA passed the first motion by majority with Jamie Wong, Ashley Jefferson, </w:t>
      </w:r>
      <w:r w:rsidR="0032135A" w:rsidRPr="0032135A">
        <w:rPr>
          <w:rFonts w:ascii="Arial" w:hAnsi="Arial" w:cs="Arial"/>
        </w:rPr>
        <w:t>and Mary</w:t>
      </w:r>
      <w:r w:rsidR="000F6EF8" w:rsidRPr="0032135A">
        <w:rPr>
          <w:rFonts w:ascii="Arial" w:hAnsi="Arial" w:cs="Arial"/>
        </w:rPr>
        <w:t xml:space="preserve"> Breaux abstaining from the vote. </w:t>
      </w:r>
    </w:p>
    <w:p w:rsidR="00077B84" w:rsidRPr="0032135A" w:rsidRDefault="00077B84" w:rsidP="00077B84">
      <w:pPr>
        <w:pStyle w:val="NoSpacing"/>
        <w:ind w:left="1490"/>
        <w:rPr>
          <w:rFonts w:ascii="Arial" w:hAnsi="Arial" w:cs="Arial"/>
        </w:rPr>
      </w:pPr>
    </w:p>
    <w:p w:rsidR="00077B84" w:rsidRPr="0032135A" w:rsidRDefault="00867432" w:rsidP="00077B84">
      <w:pPr>
        <w:pStyle w:val="NoSpacing"/>
        <w:ind w:left="1440"/>
        <w:rPr>
          <w:rFonts w:ascii="Arial" w:hAnsi="Arial" w:cs="Arial"/>
        </w:rPr>
      </w:pPr>
      <w:r w:rsidRPr="00867432">
        <w:rPr>
          <w:rFonts w:ascii="Arial" w:hAnsi="Arial" w:cs="Arial"/>
        </w:rPr>
        <w:t>Some Education Committee members expressed concerns with unfunded mandates in regard to placing cameras and microphones in the classroom, which other expressed that it will be a cost savings to school systems in terms of preventing the cost of litigation and settlements if an incident of abuse/neglect can be prevented by the installation of the cameras/microphones.</w:t>
      </w:r>
      <w:r>
        <w:rPr>
          <w:rFonts w:ascii="Arial" w:hAnsi="Arial" w:cs="Arial"/>
        </w:rPr>
        <w:t xml:space="preserve"> </w:t>
      </w:r>
      <w:r w:rsidR="00077B84" w:rsidRPr="0032135A">
        <w:rPr>
          <w:rFonts w:ascii="Arial" w:hAnsi="Arial" w:cs="Arial"/>
        </w:rPr>
        <w:t xml:space="preserve">The DD Council will consider this course of action in its legislative agenda, in addition to seeking the Governor’s support. </w:t>
      </w:r>
    </w:p>
    <w:p w:rsidR="000F6EF8" w:rsidRPr="0032135A" w:rsidRDefault="000F6EF8" w:rsidP="00077B84">
      <w:pPr>
        <w:pStyle w:val="NoSpacing"/>
        <w:rPr>
          <w:rFonts w:ascii="Arial" w:hAnsi="Arial" w:cs="Arial"/>
        </w:rPr>
      </w:pPr>
    </w:p>
    <w:p w:rsidR="00E64A5D" w:rsidRPr="0032135A" w:rsidRDefault="00353944" w:rsidP="00E64A5D">
      <w:pPr>
        <w:pStyle w:val="NoSpacing"/>
        <w:ind w:left="1440"/>
        <w:rPr>
          <w:rFonts w:ascii="Arial" w:hAnsi="Arial" w:cs="Arial"/>
        </w:rPr>
      </w:pPr>
      <w:r>
        <w:rPr>
          <w:rFonts w:ascii="Arial" w:hAnsi="Arial" w:cs="Arial"/>
        </w:rPr>
        <w:t xml:space="preserve">(2) </w:t>
      </w:r>
      <w:r w:rsidRPr="00353944">
        <w:rPr>
          <w:rFonts w:ascii="Arial" w:hAnsi="Arial" w:cs="Arial"/>
          <w:b/>
          <w:i/>
        </w:rPr>
        <w:t>A</w:t>
      </w:r>
      <w:r w:rsidR="00294ACD" w:rsidRPr="00353944">
        <w:rPr>
          <w:rFonts w:ascii="Arial" w:hAnsi="Arial" w:cs="Arial"/>
          <w:b/>
          <w:i/>
        </w:rPr>
        <w:t>sk the G</w:t>
      </w:r>
      <w:r w:rsidR="00E64A5D" w:rsidRPr="00353944">
        <w:rPr>
          <w:rFonts w:ascii="Arial" w:hAnsi="Arial" w:cs="Arial"/>
          <w:b/>
          <w:i/>
        </w:rPr>
        <w:t xml:space="preserve">overnor to support continued </w:t>
      </w:r>
      <w:r w:rsidR="00E469FC" w:rsidRPr="00353944">
        <w:rPr>
          <w:rFonts w:ascii="Arial" w:hAnsi="Arial" w:cs="Arial"/>
          <w:b/>
          <w:i/>
        </w:rPr>
        <w:t xml:space="preserve">discussions and efforts to monitor </w:t>
      </w:r>
      <w:r w:rsidR="00E64A5D" w:rsidRPr="00353944">
        <w:rPr>
          <w:rFonts w:ascii="Arial" w:hAnsi="Arial" w:cs="Arial"/>
          <w:b/>
          <w:i/>
        </w:rPr>
        <w:t xml:space="preserve">LRE in </w:t>
      </w:r>
      <w:r w:rsidR="00294ACD" w:rsidRPr="00353944">
        <w:rPr>
          <w:rFonts w:ascii="Arial" w:hAnsi="Arial" w:cs="Arial"/>
          <w:b/>
          <w:i/>
        </w:rPr>
        <w:t>Louisiana’s</w:t>
      </w:r>
      <w:r w:rsidR="00E64A5D" w:rsidRPr="00353944">
        <w:rPr>
          <w:rFonts w:ascii="Arial" w:hAnsi="Arial" w:cs="Arial"/>
          <w:b/>
          <w:i/>
        </w:rPr>
        <w:t xml:space="preserve"> public schools.</w:t>
      </w:r>
      <w:r w:rsidR="00E64A5D" w:rsidRPr="0032135A">
        <w:rPr>
          <w:rFonts w:ascii="Arial" w:hAnsi="Arial" w:cs="Arial"/>
        </w:rPr>
        <w:t xml:space="preserve"> </w:t>
      </w:r>
      <w:r w:rsidR="00E469FC" w:rsidRPr="0032135A">
        <w:rPr>
          <w:rFonts w:ascii="Arial" w:hAnsi="Arial" w:cs="Arial"/>
        </w:rPr>
        <w:t xml:space="preserve"> </w:t>
      </w:r>
      <w:r w:rsidR="000F6EF8" w:rsidRPr="0032135A">
        <w:rPr>
          <w:rFonts w:ascii="Arial" w:hAnsi="Arial" w:cs="Arial"/>
        </w:rPr>
        <w:t xml:space="preserve">The members of GACDA passed the second motion by majority with </w:t>
      </w:r>
      <w:r w:rsidR="00E469FC" w:rsidRPr="0032135A">
        <w:rPr>
          <w:rFonts w:ascii="Arial" w:hAnsi="Arial" w:cs="Arial"/>
        </w:rPr>
        <w:t>Jamie Wong</w:t>
      </w:r>
      <w:r w:rsidR="000F6EF8" w:rsidRPr="0032135A">
        <w:rPr>
          <w:rFonts w:ascii="Arial" w:hAnsi="Arial" w:cs="Arial"/>
        </w:rPr>
        <w:t xml:space="preserve"> abstaining from the vote. </w:t>
      </w:r>
    </w:p>
    <w:p w:rsidR="00807B92" w:rsidRPr="0032135A" w:rsidRDefault="00807B92" w:rsidP="00807B92">
      <w:pPr>
        <w:pStyle w:val="NoSpacing"/>
        <w:ind w:left="1440"/>
        <w:rPr>
          <w:rFonts w:ascii="Arial" w:hAnsi="Arial" w:cs="Arial"/>
        </w:rPr>
      </w:pPr>
    </w:p>
    <w:p w:rsidR="00AB5E60" w:rsidRPr="00353944" w:rsidRDefault="00AB5E60" w:rsidP="002A6EF3">
      <w:pPr>
        <w:pStyle w:val="NoSpacing"/>
        <w:numPr>
          <w:ilvl w:val="1"/>
          <w:numId w:val="1"/>
        </w:numPr>
        <w:rPr>
          <w:rFonts w:ascii="Arial" w:hAnsi="Arial" w:cs="Arial"/>
          <w:u w:val="single"/>
        </w:rPr>
      </w:pPr>
      <w:r w:rsidRPr="00353944">
        <w:rPr>
          <w:rFonts w:ascii="Arial" w:hAnsi="Arial" w:cs="Arial"/>
          <w:u w:val="single"/>
        </w:rPr>
        <w:t>Accessibility</w:t>
      </w:r>
    </w:p>
    <w:p w:rsidR="0032135A" w:rsidRPr="0032135A" w:rsidRDefault="0032135A" w:rsidP="0032135A">
      <w:pPr>
        <w:pStyle w:val="NoSpacing"/>
        <w:ind w:left="1440"/>
        <w:rPr>
          <w:rFonts w:ascii="Arial" w:hAnsi="Arial" w:cs="Arial"/>
        </w:rPr>
      </w:pPr>
      <w:r w:rsidRPr="0032135A">
        <w:rPr>
          <w:rFonts w:ascii="Arial" w:hAnsi="Arial" w:cs="Arial"/>
        </w:rPr>
        <w:t xml:space="preserve">The committee meeting minutes from June 19, 2018 were not available. A motion was made to defer the approval of the June 19, 2018 meeting minutes at the next GACDA Meeting. This motioned passed without any opposition. </w:t>
      </w:r>
    </w:p>
    <w:p w:rsidR="0032135A" w:rsidRPr="0032135A" w:rsidRDefault="0032135A" w:rsidP="0032135A">
      <w:pPr>
        <w:pStyle w:val="NoSpacing"/>
        <w:ind w:left="1440"/>
        <w:rPr>
          <w:rFonts w:ascii="Arial" w:hAnsi="Arial" w:cs="Arial"/>
        </w:rPr>
      </w:pPr>
    </w:p>
    <w:p w:rsidR="00E469FC" w:rsidRPr="0032135A" w:rsidRDefault="00E469FC" w:rsidP="0032135A">
      <w:pPr>
        <w:pStyle w:val="NoSpacing"/>
        <w:ind w:left="1440"/>
        <w:rPr>
          <w:rFonts w:ascii="Arial" w:hAnsi="Arial" w:cs="Arial"/>
        </w:rPr>
      </w:pPr>
      <w:r w:rsidRPr="0032135A">
        <w:rPr>
          <w:rFonts w:ascii="Arial" w:hAnsi="Arial" w:cs="Arial"/>
        </w:rPr>
        <w:t xml:space="preserve">Linda Nolan, ADA Coordinator of the Louisiana State Capitol participated in </w:t>
      </w:r>
      <w:r w:rsidR="00077B84" w:rsidRPr="0032135A">
        <w:rPr>
          <w:rFonts w:ascii="Arial" w:hAnsi="Arial" w:cs="Arial"/>
        </w:rPr>
        <w:t>the Accessibility C</w:t>
      </w:r>
      <w:r w:rsidRPr="0032135A">
        <w:rPr>
          <w:rFonts w:ascii="Arial" w:hAnsi="Arial" w:cs="Arial"/>
        </w:rPr>
        <w:t xml:space="preserve">ommittee to provide updates regarding the accessibility concerns at the capitol. Steve Kaufman and Sharon </w:t>
      </w:r>
      <w:r w:rsidR="000F6EF8" w:rsidRPr="0032135A">
        <w:rPr>
          <w:rFonts w:ascii="Arial" w:hAnsi="Arial" w:cs="Arial"/>
        </w:rPr>
        <w:t>Hennessey</w:t>
      </w:r>
      <w:r w:rsidRPr="0032135A">
        <w:rPr>
          <w:rFonts w:ascii="Arial" w:hAnsi="Arial" w:cs="Arial"/>
        </w:rPr>
        <w:t xml:space="preserve"> will meet with Mark Moses of Facility Planning </w:t>
      </w:r>
      <w:r w:rsidR="00077B84" w:rsidRPr="0032135A">
        <w:rPr>
          <w:rFonts w:ascii="Arial" w:hAnsi="Arial" w:cs="Arial"/>
        </w:rPr>
        <w:t>before the next GACDA meeting to address the various concerns with accessibility of the State Capitol and will provide an update at the next meeting</w:t>
      </w:r>
      <w:r w:rsidRPr="0032135A">
        <w:rPr>
          <w:rFonts w:ascii="Arial" w:hAnsi="Arial" w:cs="Arial"/>
        </w:rPr>
        <w:t xml:space="preserve">. </w:t>
      </w:r>
    </w:p>
    <w:p w:rsidR="00E469FC" w:rsidRPr="0032135A" w:rsidRDefault="00E469FC" w:rsidP="00E469FC">
      <w:pPr>
        <w:pStyle w:val="NoSpacing"/>
        <w:ind w:left="1440"/>
        <w:rPr>
          <w:rFonts w:ascii="Arial" w:hAnsi="Arial" w:cs="Arial"/>
        </w:rPr>
      </w:pPr>
    </w:p>
    <w:p w:rsidR="00E469FC" w:rsidRPr="0032135A" w:rsidRDefault="00E469FC" w:rsidP="00E469FC">
      <w:pPr>
        <w:pStyle w:val="NoSpacing"/>
        <w:ind w:left="1440"/>
        <w:rPr>
          <w:rFonts w:ascii="Arial" w:hAnsi="Arial" w:cs="Arial"/>
        </w:rPr>
      </w:pPr>
      <w:r w:rsidRPr="0032135A">
        <w:rPr>
          <w:rFonts w:ascii="Arial" w:hAnsi="Arial" w:cs="Arial"/>
        </w:rPr>
        <w:t>Alario Hall is not fully accessible, and is problematic for individuals with disabilities. The signage at Alario Hall will be changed, and it was recommended that signage that provides directions to Alario Hall be changed and visible in the parking lot. It was also recommended that a “</w:t>
      </w:r>
      <w:r w:rsidR="008A7F92" w:rsidRPr="0032135A">
        <w:rPr>
          <w:rFonts w:ascii="Arial" w:hAnsi="Arial" w:cs="Arial"/>
        </w:rPr>
        <w:t>call box”</w:t>
      </w:r>
      <w:r w:rsidRPr="0032135A">
        <w:rPr>
          <w:rFonts w:ascii="Arial" w:hAnsi="Arial" w:cs="Arial"/>
        </w:rPr>
        <w:t xml:space="preserve"> be placed at the bottom ramp so that a capitol staff worker may allow an individual to enter. </w:t>
      </w:r>
      <w:r w:rsidR="008A7F92" w:rsidRPr="0032135A">
        <w:rPr>
          <w:rFonts w:ascii="Arial" w:hAnsi="Arial" w:cs="Arial"/>
        </w:rPr>
        <w:t xml:space="preserve">It was also determined that there are the correct number of parking spaces for accessible vans; however, it was also determined that many individuals illegally park in the restricted spaces. </w:t>
      </w:r>
    </w:p>
    <w:p w:rsidR="008A7F92" w:rsidRPr="0032135A" w:rsidRDefault="008A7F92" w:rsidP="00E469FC">
      <w:pPr>
        <w:pStyle w:val="NoSpacing"/>
        <w:ind w:left="1440"/>
        <w:rPr>
          <w:rFonts w:ascii="Arial" w:hAnsi="Arial" w:cs="Arial"/>
        </w:rPr>
      </w:pPr>
    </w:p>
    <w:p w:rsidR="008A7F92" w:rsidRPr="0032135A" w:rsidRDefault="008A7F92" w:rsidP="008A7F92">
      <w:pPr>
        <w:ind w:left="1440"/>
        <w:rPr>
          <w:rFonts w:ascii="Arial" w:hAnsi="Arial" w:cs="Arial"/>
        </w:rPr>
      </w:pPr>
      <w:r w:rsidRPr="0032135A">
        <w:rPr>
          <w:rFonts w:ascii="Arial" w:hAnsi="Arial" w:cs="Arial"/>
        </w:rPr>
        <w:t xml:space="preserve">Linda mentioned that </w:t>
      </w:r>
      <w:r w:rsidR="00353944" w:rsidRPr="0032135A">
        <w:rPr>
          <w:rFonts w:ascii="Arial" w:hAnsi="Arial" w:cs="Arial"/>
        </w:rPr>
        <w:t>funds for captioning and sign language were</w:t>
      </w:r>
      <w:r w:rsidRPr="0032135A">
        <w:rPr>
          <w:rFonts w:ascii="Arial" w:hAnsi="Arial" w:cs="Arial"/>
        </w:rPr>
        <w:t xml:space="preserve"> collected via taxes to provide captioning services. The Louisiana Department of the Treasury </w:t>
      </w:r>
      <w:r w:rsidRPr="0032135A">
        <w:rPr>
          <w:rFonts w:ascii="Arial" w:hAnsi="Arial" w:cs="Arial"/>
        </w:rPr>
        <w:lastRenderedPageBreak/>
        <w:t xml:space="preserve">will accept the money, and will be tendered to Louisiana Commission for the Deaf to render services. Committee members discussed how this funding should be dispersed among agencies to ensure that services are rendered properly. Committee members had many concerns with how the money from the Telecommunications for the Deaf Fund is being released, collected, and used. It was advised by committee members that LCD be invited to the next meeting to express their concerns. </w:t>
      </w:r>
    </w:p>
    <w:p w:rsidR="000F6EF8" w:rsidRPr="0032135A" w:rsidRDefault="008A7F92" w:rsidP="00E469FC">
      <w:pPr>
        <w:pStyle w:val="NoSpacing"/>
        <w:ind w:left="1440"/>
        <w:rPr>
          <w:rFonts w:ascii="Arial" w:hAnsi="Arial" w:cs="Arial"/>
        </w:rPr>
      </w:pPr>
      <w:r w:rsidRPr="0032135A">
        <w:rPr>
          <w:rFonts w:ascii="Arial" w:hAnsi="Arial" w:cs="Arial"/>
        </w:rPr>
        <w:t>GACDA members mentioned that</w:t>
      </w:r>
      <w:r w:rsidR="000F6EF8" w:rsidRPr="0032135A">
        <w:rPr>
          <w:rFonts w:ascii="Arial" w:hAnsi="Arial" w:cs="Arial"/>
        </w:rPr>
        <w:t xml:space="preserve"> often times the int</w:t>
      </w:r>
      <w:r w:rsidR="00086C5C" w:rsidRPr="0032135A">
        <w:rPr>
          <w:rFonts w:ascii="Arial" w:hAnsi="Arial" w:cs="Arial"/>
        </w:rPr>
        <w:t>erpreter cannot be seen during</w:t>
      </w:r>
      <w:r w:rsidR="00B31B99" w:rsidRPr="0032135A">
        <w:rPr>
          <w:rFonts w:ascii="Arial" w:hAnsi="Arial" w:cs="Arial"/>
        </w:rPr>
        <w:t xml:space="preserve"> public broadcast of press conferences during emergencies or natural disasters</w:t>
      </w:r>
      <w:r w:rsidR="00086C5C" w:rsidRPr="0032135A">
        <w:rPr>
          <w:rFonts w:ascii="Arial" w:hAnsi="Arial" w:cs="Arial"/>
        </w:rPr>
        <w:t>.</w:t>
      </w:r>
      <w:r w:rsidR="00B31B99" w:rsidRPr="0032135A">
        <w:rPr>
          <w:rFonts w:ascii="Arial" w:hAnsi="Arial" w:cs="Arial"/>
        </w:rPr>
        <w:t xml:space="preserve"> </w:t>
      </w:r>
      <w:r w:rsidR="00086C5C" w:rsidRPr="0032135A">
        <w:rPr>
          <w:rFonts w:ascii="Arial" w:hAnsi="Arial" w:cs="Arial"/>
        </w:rPr>
        <w:t xml:space="preserve"> </w:t>
      </w:r>
      <w:r w:rsidRPr="0032135A">
        <w:rPr>
          <w:rFonts w:ascii="Arial" w:hAnsi="Arial" w:cs="Arial"/>
        </w:rPr>
        <w:t xml:space="preserve">Cindy Obier </w:t>
      </w:r>
      <w:r w:rsidR="00B31B99" w:rsidRPr="0032135A">
        <w:rPr>
          <w:rFonts w:ascii="Arial" w:hAnsi="Arial" w:cs="Arial"/>
        </w:rPr>
        <w:t xml:space="preserve">made a motion to </w:t>
      </w:r>
      <w:r w:rsidR="00B31B99" w:rsidRPr="00F963F7">
        <w:rPr>
          <w:rFonts w:ascii="Arial" w:hAnsi="Arial" w:cs="Arial"/>
          <w:b/>
          <w:i/>
        </w:rPr>
        <w:t xml:space="preserve">request the </w:t>
      </w:r>
      <w:r w:rsidR="0032135A" w:rsidRPr="00F963F7">
        <w:rPr>
          <w:rFonts w:ascii="Arial" w:hAnsi="Arial" w:cs="Arial"/>
          <w:b/>
          <w:i/>
        </w:rPr>
        <w:t>governor’s</w:t>
      </w:r>
      <w:r w:rsidR="00B31B99" w:rsidRPr="00F963F7">
        <w:rPr>
          <w:rFonts w:ascii="Arial" w:hAnsi="Arial" w:cs="Arial"/>
          <w:b/>
          <w:i/>
        </w:rPr>
        <w:t xml:space="preserve"> </w:t>
      </w:r>
      <w:r w:rsidR="00471DFB" w:rsidRPr="00F963F7">
        <w:rPr>
          <w:rFonts w:ascii="Arial" w:hAnsi="Arial" w:cs="Arial"/>
          <w:b/>
          <w:i/>
        </w:rPr>
        <w:t>commu</w:t>
      </w:r>
      <w:r w:rsidR="00471DFB">
        <w:rPr>
          <w:rFonts w:ascii="Arial" w:hAnsi="Arial" w:cs="Arial"/>
          <w:b/>
          <w:i/>
        </w:rPr>
        <w:t>nications</w:t>
      </w:r>
      <w:r w:rsidR="00B31B99" w:rsidRPr="00F963F7">
        <w:rPr>
          <w:rFonts w:ascii="Arial" w:hAnsi="Arial" w:cs="Arial"/>
          <w:b/>
          <w:i/>
        </w:rPr>
        <w:t xml:space="preserve"> department to </w:t>
      </w:r>
      <w:r w:rsidR="00471DFB">
        <w:rPr>
          <w:rFonts w:ascii="Arial" w:hAnsi="Arial" w:cs="Arial"/>
          <w:b/>
          <w:i/>
        </w:rPr>
        <w:t>a</w:t>
      </w:r>
      <w:r w:rsidR="00471DFB" w:rsidRPr="00471DFB">
        <w:rPr>
          <w:rFonts w:ascii="Arial" w:hAnsi="Arial" w:cs="Arial"/>
          <w:b/>
          <w:i/>
        </w:rPr>
        <w:t xml:space="preserve">ssist with contacting local media in regards to </w:t>
      </w:r>
      <w:r w:rsidR="00471DFB">
        <w:rPr>
          <w:rFonts w:ascii="Arial" w:hAnsi="Arial" w:cs="Arial"/>
          <w:b/>
          <w:i/>
        </w:rPr>
        <w:t xml:space="preserve">including </w:t>
      </w:r>
      <w:r w:rsidR="00471DFB" w:rsidRPr="00471DFB">
        <w:rPr>
          <w:rFonts w:ascii="Arial" w:hAnsi="Arial" w:cs="Arial"/>
          <w:b/>
          <w:i/>
        </w:rPr>
        <w:t>ASL interpreters in their broadc</w:t>
      </w:r>
      <w:r w:rsidR="00471DFB">
        <w:rPr>
          <w:rFonts w:ascii="Arial" w:hAnsi="Arial" w:cs="Arial"/>
          <w:b/>
          <w:i/>
        </w:rPr>
        <w:t>ast during emergency situations</w:t>
      </w:r>
      <w:r w:rsidRPr="00F963F7">
        <w:rPr>
          <w:rFonts w:ascii="Arial" w:hAnsi="Arial" w:cs="Arial"/>
          <w:b/>
          <w:i/>
        </w:rPr>
        <w:t>.</w:t>
      </w:r>
      <w:r w:rsidRPr="0032135A">
        <w:rPr>
          <w:rFonts w:ascii="Arial" w:hAnsi="Arial" w:cs="Arial"/>
        </w:rPr>
        <w:t xml:space="preserve"> </w:t>
      </w:r>
      <w:r w:rsidR="00B31B99" w:rsidRPr="0032135A">
        <w:rPr>
          <w:rFonts w:ascii="Arial" w:hAnsi="Arial" w:cs="Arial"/>
        </w:rPr>
        <w:t xml:space="preserve"> </w:t>
      </w:r>
      <w:r w:rsidRPr="0032135A">
        <w:rPr>
          <w:rFonts w:ascii="Arial" w:hAnsi="Arial" w:cs="Arial"/>
        </w:rPr>
        <w:t xml:space="preserve">Rose Viltz seconded the motion. The motion was approved by the members of GACDA without opposition. </w:t>
      </w:r>
    </w:p>
    <w:p w:rsidR="00AB5E60" w:rsidRPr="0032135A" w:rsidRDefault="00AB5E60" w:rsidP="0000355F">
      <w:pPr>
        <w:pStyle w:val="NoSpacing"/>
        <w:rPr>
          <w:rFonts w:ascii="Arial" w:hAnsi="Arial" w:cs="Arial"/>
        </w:rPr>
      </w:pPr>
    </w:p>
    <w:p w:rsidR="00AB5E60" w:rsidRPr="0032135A" w:rsidRDefault="00AB5E60" w:rsidP="0000355F">
      <w:pPr>
        <w:pStyle w:val="NoSpacing"/>
        <w:rPr>
          <w:rFonts w:ascii="Arial" w:hAnsi="Arial" w:cs="Arial"/>
        </w:rPr>
      </w:pPr>
    </w:p>
    <w:p w:rsidR="00D23748" w:rsidRPr="00D23748" w:rsidRDefault="00AB5E60" w:rsidP="00086C5C">
      <w:pPr>
        <w:pStyle w:val="NoSpacing"/>
        <w:numPr>
          <w:ilvl w:val="0"/>
          <w:numId w:val="1"/>
        </w:numPr>
        <w:rPr>
          <w:rFonts w:ascii="Arial" w:hAnsi="Arial" w:cs="Arial"/>
        </w:rPr>
      </w:pPr>
      <w:r w:rsidRPr="00D23748">
        <w:rPr>
          <w:rFonts w:ascii="Arial" w:hAnsi="Arial" w:cs="Arial"/>
          <w:b/>
        </w:rPr>
        <w:t xml:space="preserve">Update on Employment Initiatives </w:t>
      </w:r>
    </w:p>
    <w:p w:rsidR="00086C5C" w:rsidRDefault="00086C5C" w:rsidP="00D23748">
      <w:pPr>
        <w:pStyle w:val="NoSpacing"/>
        <w:ind w:left="720"/>
        <w:rPr>
          <w:rFonts w:ascii="Arial" w:hAnsi="Arial" w:cs="Arial"/>
        </w:rPr>
      </w:pPr>
      <w:r w:rsidRPr="00D23748">
        <w:rPr>
          <w:rFonts w:ascii="Arial" w:hAnsi="Arial" w:cs="Arial"/>
        </w:rPr>
        <w:t xml:space="preserve">The SAME members have been working diligently to work with stakeholders and state agencies in an effort to diversify employment in state employment. The survey relative to </w:t>
      </w:r>
      <w:r w:rsidR="0032135A" w:rsidRPr="00D23748">
        <w:rPr>
          <w:rFonts w:ascii="Arial" w:hAnsi="Arial" w:cs="Arial"/>
        </w:rPr>
        <w:t>self-identification</w:t>
      </w:r>
      <w:r w:rsidRPr="00D23748">
        <w:rPr>
          <w:rFonts w:ascii="Arial" w:hAnsi="Arial" w:cs="Arial"/>
        </w:rPr>
        <w:t xml:space="preserve"> received nearly 12,000 responses. The survey has received mostly positive reviews. SAME task force will determine how to use the data from the survey. State agencies who are participating will create a plan how they will increase employment of individuals. </w:t>
      </w:r>
      <w:r w:rsidR="00517E1D" w:rsidRPr="00D23748">
        <w:rPr>
          <w:rFonts w:ascii="Arial" w:hAnsi="Arial" w:cs="Arial"/>
        </w:rPr>
        <w:t xml:space="preserve">GACDA members discussed the importance of training ADA Coordinators and key staff to effectively accommodate individuals with disabilities on job sites. </w:t>
      </w:r>
      <w:r w:rsidRPr="00D23748">
        <w:rPr>
          <w:rFonts w:ascii="Arial" w:hAnsi="Arial" w:cs="Arial"/>
        </w:rPr>
        <w:t>State agencies and LRS will work together to help place individuals with di</w:t>
      </w:r>
      <w:r w:rsidR="00B31B99" w:rsidRPr="00D23748">
        <w:rPr>
          <w:rFonts w:ascii="Arial" w:hAnsi="Arial" w:cs="Arial"/>
        </w:rPr>
        <w:t xml:space="preserve">sabilities in state employment. The employment resource guide has been uploaded to the LWC website. </w:t>
      </w:r>
    </w:p>
    <w:p w:rsidR="005916F0" w:rsidRPr="00D23748" w:rsidRDefault="005916F0" w:rsidP="00D23748">
      <w:pPr>
        <w:pStyle w:val="NoSpacing"/>
        <w:ind w:left="720"/>
        <w:rPr>
          <w:rFonts w:ascii="Arial" w:hAnsi="Arial" w:cs="Arial"/>
        </w:rPr>
      </w:pPr>
    </w:p>
    <w:p w:rsidR="00086C5C" w:rsidRPr="0032135A" w:rsidRDefault="00086C5C" w:rsidP="00086C5C">
      <w:pPr>
        <w:pStyle w:val="NoSpacing"/>
        <w:ind w:left="720"/>
        <w:rPr>
          <w:rFonts w:ascii="Arial" w:hAnsi="Arial" w:cs="Arial"/>
        </w:rPr>
      </w:pPr>
    </w:p>
    <w:p w:rsidR="00AB5E60" w:rsidRDefault="00AB5E60" w:rsidP="002A6EF3">
      <w:pPr>
        <w:pStyle w:val="NoSpacing"/>
        <w:numPr>
          <w:ilvl w:val="0"/>
          <w:numId w:val="1"/>
        </w:numPr>
        <w:rPr>
          <w:rFonts w:ascii="Arial" w:hAnsi="Arial" w:cs="Arial"/>
          <w:b/>
        </w:rPr>
      </w:pPr>
      <w:r w:rsidRPr="0032135A">
        <w:rPr>
          <w:rFonts w:ascii="Arial" w:hAnsi="Arial" w:cs="Arial"/>
          <w:b/>
        </w:rPr>
        <w:t xml:space="preserve">LA Department of Health Updates </w:t>
      </w:r>
    </w:p>
    <w:p w:rsidR="00B31B99" w:rsidRPr="0032135A" w:rsidRDefault="00B31B99" w:rsidP="00B31B99">
      <w:pPr>
        <w:pStyle w:val="NoSpacing"/>
        <w:ind w:left="720"/>
        <w:rPr>
          <w:rFonts w:ascii="Arial" w:hAnsi="Arial" w:cs="Arial"/>
        </w:rPr>
      </w:pPr>
      <w:r w:rsidRPr="0032135A">
        <w:rPr>
          <w:rFonts w:ascii="Arial" w:hAnsi="Arial" w:cs="Arial"/>
        </w:rPr>
        <w:t>Ashley</w:t>
      </w:r>
      <w:r w:rsidR="00517E1D" w:rsidRPr="0032135A">
        <w:rPr>
          <w:rFonts w:ascii="Arial" w:hAnsi="Arial" w:cs="Arial"/>
        </w:rPr>
        <w:t xml:space="preserve"> Jefferson</w:t>
      </w:r>
      <w:r w:rsidRPr="0032135A">
        <w:rPr>
          <w:rFonts w:ascii="Arial" w:hAnsi="Arial" w:cs="Arial"/>
        </w:rPr>
        <w:t xml:space="preserve"> of OBH provided updates relative to the DOJ, Mental Illness, and Homeless. OBH is in the midst of getting their center of Hope open. </w:t>
      </w:r>
      <w:r w:rsidR="00517E1D" w:rsidRPr="0032135A">
        <w:rPr>
          <w:rFonts w:ascii="Arial" w:hAnsi="Arial" w:cs="Arial"/>
        </w:rPr>
        <w:t xml:space="preserve">The </w:t>
      </w:r>
      <w:r w:rsidRPr="0032135A">
        <w:rPr>
          <w:rFonts w:ascii="Arial" w:hAnsi="Arial" w:cs="Arial"/>
        </w:rPr>
        <w:t>Act 378 committee will meet to discuss how to use the</w:t>
      </w:r>
      <w:r w:rsidR="006D66FD" w:rsidRPr="0032135A">
        <w:rPr>
          <w:rFonts w:ascii="Arial" w:hAnsi="Arial" w:cs="Arial"/>
        </w:rPr>
        <w:t xml:space="preserve"> aforementioned</w:t>
      </w:r>
      <w:r w:rsidRPr="0032135A">
        <w:rPr>
          <w:rFonts w:ascii="Arial" w:hAnsi="Arial" w:cs="Arial"/>
        </w:rPr>
        <w:t xml:space="preserve"> funds. </w:t>
      </w:r>
    </w:p>
    <w:p w:rsidR="00517E1D" w:rsidRPr="0032135A" w:rsidRDefault="00517E1D" w:rsidP="00B31B99">
      <w:pPr>
        <w:pStyle w:val="NoSpacing"/>
        <w:ind w:left="720"/>
        <w:rPr>
          <w:rFonts w:ascii="Arial" w:hAnsi="Arial" w:cs="Arial"/>
        </w:rPr>
      </w:pPr>
    </w:p>
    <w:p w:rsidR="00B31B99" w:rsidRPr="0032135A" w:rsidRDefault="006D66FD" w:rsidP="00B31B99">
      <w:pPr>
        <w:pStyle w:val="NoSpacing"/>
        <w:ind w:left="720"/>
        <w:rPr>
          <w:rFonts w:ascii="Arial" w:hAnsi="Arial" w:cs="Arial"/>
        </w:rPr>
      </w:pPr>
      <w:r w:rsidRPr="0032135A">
        <w:rPr>
          <w:rFonts w:ascii="Arial" w:hAnsi="Arial" w:cs="Arial"/>
        </w:rPr>
        <w:t xml:space="preserve">Hagan of OCDD provided an update regarding the department’s personnel changes, goals, and objectives. There are major initiatives regarding Opioids and Hepatitis C that are being sponsored by the department. There will be language </w:t>
      </w:r>
      <w:r w:rsidR="00B03621">
        <w:rPr>
          <w:rFonts w:ascii="Arial" w:hAnsi="Arial" w:cs="Arial"/>
        </w:rPr>
        <w:t xml:space="preserve">to </w:t>
      </w:r>
      <w:r w:rsidRPr="0032135A">
        <w:rPr>
          <w:rFonts w:ascii="Arial" w:hAnsi="Arial" w:cs="Arial"/>
        </w:rPr>
        <w:t xml:space="preserve">include populations that are underserved. The department is also looking into fraud, waste and abuse, and how to make the best use of their funds. The “Money Follows the Person” has helped </w:t>
      </w:r>
      <w:r w:rsidR="00F963F7" w:rsidRPr="0032135A">
        <w:rPr>
          <w:rFonts w:ascii="Arial" w:hAnsi="Arial" w:cs="Arial"/>
        </w:rPr>
        <w:t>OCDD;</w:t>
      </w:r>
      <w:r w:rsidRPr="0032135A">
        <w:rPr>
          <w:rFonts w:ascii="Arial" w:hAnsi="Arial" w:cs="Arial"/>
        </w:rPr>
        <w:t xml:space="preserve"> the federal level is considering extending the funding for MFP funding. Hagan provided an overview of tiered waiver services, and statistics relative to the number of individuals served</w:t>
      </w:r>
      <w:r w:rsidR="00181300" w:rsidRPr="0032135A">
        <w:rPr>
          <w:rFonts w:ascii="Arial" w:hAnsi="Arial" w:cs="Arial"/>
        </w:rPr>
        <w:t xml:space="preserve">. </w:t>
      </w:r>
    </w:p>
    <w:p w:rsidR="00181300" w:rsidRPr="0032135A" w:rsidRDefault="00181300" w:rsidP="00B31B99">
      <w:pPr>
        <w:pStyle w:val="NoSpacing"/>
        <w:ind w:left="720"/>
        <w:rPr>
          <w:rFonts w:ascii="Arial" w:hAnsi="Arial" w:cs="Arial"/>
        </w:rPr>
      </w:pPr>
    </w:p>
    <w:p w:rsidR="00181300" w:rsidRDefault="00517E1D" w:rsidP="00B31B99">
      <w:pPr>
        <w:pStyle w:val="NoSpacing"/>
        <w:ind w:left="720"/>
        <w:rPr>
          <w:rFonts w:ascii="Arial" w:hAnsi="Arial" w:cs="Arial"/>
        </w:rPr>
      </w:pPr>
      <w:r w:rsidRPr="0032135A">
        <w:rPr>
          <w:rFonts w:ascii="Arial" w:hAnsi="Arial" w:cs="Arial"/>
        </w:rPr>
        <w:t xml:space="preserve">Paula Rodriguez </w:t>
      </w:r>
      <w:r w:rsidR="00181300" w:rsidRPr="0032135A">
        <w:rPr>
          <w:rFonts w:ascii="Arial" w:hAnsi="Arial" w:cs="Arial"/>
        </w:rPr>
        <w:t xml:space="preserve">mentioned that there should be more services for the deaf community. </w:t>
      </w:r>
    </w:p>
    <w:p w:rsidR="005916F0" w:rsidRPr="0032135A" w:rsidRDefault="005916F0" w:rsidP="00B31B99">
      <w:pPr>
        <w:pStyle w:val="NoSpacing"/>
        <w:ind w:left="720"/>
        <w:rPr>
          <w:rFonts w:ascii="Arial" w:hAnsi="Arial" w:cs="Arial"/>
        </w:rPr>
      </w:pPr>
    </w:p>
    <w:p w:rsidR="00393F7B" w:rsidRPr="0032135A" w:rsidRDefault="00393F7B" w:rsidP="00B31B99">
      <w:pPr>
        <w:pStyle w:val="NoSpacing"/>
        <w:ind w:left="720"/>
        <w:rPr>
          <w:rFonts w:ascii="Arial" w:hAnsi="Arial" w:cs="Arial"/>
        </w:rPr>
      </w:pPr>
    </w:p>
    <w:p w:rsidR="00AB5E60" w:rsidRPr="0032135A" w:rsidRDefault="00AB5E60" w:rsidP="002A6EF3">
      <w:pPr>
        <w:pStyle w:val="NoSpacing"/>
        <w:numPr>
          <w:ilvl w:val="0"/>
          <w:numId w:val="1"/>
        </w:numPr>
        <w:rPr>
          <w:rFonts w:ascii="Arial" w:hAnsi="Arial" w:cs="Arial"/>
          <w:b/>
        </w:rPr>
      </w:pPr>
      <w:r w:rsidRPr="0032135A">
        <w:rPr>
          <w:rFonts w:ascii="Arial" w:hAnsi="Arial" w:cs="Arial"/>
          <w:b/>
        </w:rPr>
        <w:t xml:space="preserve">Agency/Member Updates </w:t>
      </w:r>
    </w:p>
    <w:p w:rsidR="00393F7B" w:rsidRPr="0032135A" w:rsidRDefault="00393F7B" w:rsidP="0032135A">
      <w:pPr>
        <w:pStyle w:val="NoSpacing"/>
        <w:ind w:left="720"/>
        <w:rPr>
          <w:rFonts w:ascii="Arial" w:hAnsi="Arial" w:cs="Arial"/>
        </w:rPr>
      </w:pPr>
      <w:r w:rsidRPr="0032135A">
        <w:rPr>
          <w:rFonts w:ascii="Arial" w:hAnsi="Arial" w:cs="Arial"/>
        </w:rPr>
        <w:t>Anne</w:t>
      </w:r>
      <w:r w:rsidR="00982FAB" w:rsidRPr="0032135A">
        <w:rPr>
          <w:rFonts w:ascii="Arial" w:hAnsi="Arial" w:cs="Arial"/>
        </w:rPr>
        <w:t xml:space="preserve"> </w:t>
      </w:r>
      <w:r w:rsidR="00D23748">
        <w:rPr>
          <w:rFonts w:ascii="Arial" w:hAnsi="Arial" w:cs="Arial"/>
        </w:rPr>
        <w:t>representing</w:t>
      </w:r>
      <w:r w:rsidR="00982FAB" w:rsidRPr="0032135A">
        <w:rPr>
          <w:rFonts w:ascii="Arial" w:hAnsi="Arial" w:cs="Arial"/>
        </w:rPr>
        <w:t xml:space="preserve"> </w:t>
      </w:r>
      <w:r w:rsidRPr="0032135A">
        <w:rPr>
          <w:rFonts w:ascii="Arial" w:hAnsi="Arial" w:cs="Arial"/>
        </w:rPr>
        <w:t>Lighthouse Louisiana</w:t>
      </w:r>
      <w:r w:rsidR="00982FAB" w:rsidRPr="0032135A">
        <w:rPr>
          <w:rFonts w:ascii="Arial" w:hAnsi="Arial" w:cs="Arial"/>
        </w:rPr>
        <w:t xml:space="preserve"> reported that there will be</w:t>
      </w:r>
      <w:r w:rsidR="0032135A">
        <w:rPr>
          <w:rFonts w:ascii="Arial" w:hAnsi="Arial" w:cs="Arial"/>
        </w:rPr>
        <w:t xml:space="preserve"> </w:t>
      </w:r>
      <w:r w:rsidRPr="0032135A">
        <w:rPr>
          <w:rFonts w:ascii="Arial" w:hAnsi="Arial" w:cs="Arial"/>
        </w:rPr>
        <w:t xml:space="preserve">an event on October 5, 2018 entitled “Overcoming Barriers to employment” in recognition of disability employment awareness month. </w:t>
      </w:r>
    </w:p>
    <w:p w:rsidR="00393F7B" w:rsidRPr="0032135A" w:rsidRDefault="00393F7B" w:rsidP="00393F7B">
      <w:pPr>
        <w:pStyle w:val="NoSpacing"/>
        <w:ind w:left="720"/>
        <w:rPr>
          <w:rFonts w:ascii="Arial" w:hAnsi="Arial" w:cs="Arial"/>
        </w:rPr>
      </w:pPr>
    </w:p>
    <w:p w:rsidR="00393F7B" w:rsidRPr="0032135A" w:rsidRDefault="00517E1D" w:rsidP="00393F7B">
      <w:pPr>
        <w:pStyle w:val="NoSpacing"/>
        <w:ind w:left="720"/>
        <w:rPr>
          <w:rFonts w:ascii="Arial" w:hAnsi="Arial" w:cs="Arial"/>
        </w:rPr>
      </w:pPr>
      <w:r w:rsidRPr="0032135A">
        <w:rPr>
          <w:rFonts w:ascii="Arial" w:hAnsi="Arial" w:cs="Arial"/>
        </w:rPr>
        <w:t>Sandee Winchell</w:t>
      </w:r>
      <w:r w:rsidR="00982FAB" w:rsidRPr="0032135A">
        <w:rPr>
          <w:rFonts w:ascii="Arial" w:hAnsi="Arial" w:cs="Arial"/>
        </w:rPr>
        <w:t xml:space="preserve"> of the DD Council reported that a</w:t>
      </w:r>
      <w:r w:rsidR="00393F7B" w:rsidRPr="0032135A">
        <w:rPr>
          <w:rFonts w:ascii="Arial" w:hAnsi="Arial" w:cs="Arial"/>
        </w:rPr>
        <w:t xml:space="preserve"> social media campaign will take place with the hashtag </w:t>
      </w:r>
      <w:r w:rsidR="00982FAB" w:rsidRPr="0032135A">
        <w:rPr>
          <w:rFonts w:ascii="Arial" w:hAnsi="Arial" w:cs="Arial"/>
        </w:rPr>
        <w:t>“</w:t>
      </w:r>
      <w:r w:rsidR="00393F7B" w:rsidRPr="0032135A">
        <w:rPr>
          <w:rFonts w:ascii="Arial" w:hAnsi="Arial" w:cs="Arial"/>
        </w:rPr>
        <w:t>#</w:t>
      </w:r>
      <w:proofErr w:type="spellStart"/>
      <w:r w:rsidR="00393F7B" w:rsidRPr="0032135A">
        <w:rPr>
          <w:rFonts w:ascii="Arial" w:hAnsi="Arial" w:cs="Arial"/>
        </w:rPr>
        <w:t>Hiremystrength</w:t>
      </w:r>
      <w:proofErr w:type="spellEnd"/>
      <w:r w:rsidR="00982FAB" w:rsidRPr="0032135A">
        <w:rPr>
          <w:rFonts w:ascii="Arial" w:hAnsi="Arial" w:cs="Arial"/>
        </w:rPr>
        <w:t>”</w:t>
      </w:r>
      <w:r w:rsidR="00393F7B" w:rsidRPr="0032135A">
        <w:rPr>
          <w:rFonts w:ascii="Arial" w:hAnsi="Arial" w:cs="Arial"/>
        </w:rPr>
        <w:t xml:space="preserve"> in recognition of disability employment awareness month. The DD Council is accepting applications for the next class of Partners in Policy Making.</w:t>
      </w:r>
    </w:p>
    <w:p w:rsidR="00393F7B" w:rsidRPr="0032135A" w:rsidRDefault="00393F7B" w:rsidP="00393F7B">
      <w:pPr>
        <w:pStyle w:val="NoSpacing"/>
        <w:ind w:left="720"/>
        <w:rPr>
          <w:rFonts w:ascii="Arial" w:hAnsi="Arial" w:cs="Arial"/>
        </w:rPr>
      </w:pPr>
    </w:p>
    <w:p w:rsidR="00393F7B" w:rsidRPr="0032135A" w:rsidRDefault="00393F7B" w:rsidP="00393F7B">
      <w:pPr>
        <w:pStyle w:val="NoSpacing"/>
        <w:ind w:left="720"/>
        <w:rPr>
          <w:rFonts w:ascii="Arial" w:hAnsi="Arial" w:cs="Arial"/>
        </w:rPr>
      </w:pPr>
      <w:r w:rsidRPr="0032135A">
        <w:rPr>
          <w:rFonts w:ascii="Arial" w:hAnsi="Arial" w:cs="Arial"/>
        </w:rPr>
        <w:t>Rose</w:t>
      </w:r>
      <w:r w:rsidR="00982FAB" w:rsidRPr="0032135A">
        <w:rPr>
          <w:rFonts w:ascii="Arial" w:hAnsi="Arial" w:cs="Arial"/>
        </w:rPr>
        <w:t xml:space="preserve"> Viltz of the Statewide Independent Living Council (SILC) reported that SICL</w:t>
      </w:r>
      <w:r w:rsidRPr="0032135A">
        <w:rPr>
          <w:rFonts w:ascii="Arial" w:hAnsi="Arial" w:cs="Arial"/>
        </w:rPr>
        <w:t xml:space="preserve"> will have a statewide tour and social media campaign regarding the importance of voting via the </w:t>
      </w:r>
      <w:r w:rsidR="0092172D" w:rsidRPr="0032135A">
        <w:rPr>
          <w:rFonts w:ascii="Arial" w:hAnsi="Arial" w:cs="Arial"/>
        </w:rPr>
        <w:t>“</w:t>
      </w:r>
      <w:proofErr w:type="spellStart"/>
      <w:r w:rsidRPr="0032135A">
        <w:rPr>
          <w:rFonts w:ascii="Arial" w:hAnsi="Arial" w:cs="Arial"/>
        </w:rPr>
        <w:t>Rev</w:t>
      </w:r>
      <w:r w:rsidR="00517E1D" w:rsidRPr="0032135A">
        <w:rPr>
          <w:rFonts w:ascii="Arial" w:hAnsi="Arial" w:cs="Arial"/>
        </w:rPr>
        <w:t>U</w:t>
      </w:r>
      <w:r w:rsidRPr="0032135A">
        <w:rPr>
          <w:rFonts w:ascii="Arial" w:hAnsi="Arial" w:cs="Arial"/>
        </w:rPr>
        <w:t>p</w:t>
      </w:r>
      <w:proofErr w:type="spellEnd"/>
      <w:r w:rsidR="0032135A">
        <w:rPr>
          <w:rFonts w:ascii="Arial" w:hAnsi="Arial" w:cs="Arial"/>
        </w:rPr>
        <w:t>”</w:t>
      </w:r>
      <w:r w:rsidRPr="0032135A">
        <w:rPr>
          <w:rFonts w:ascii="Arial" w:hAnsi="Arial" w:cs="Arial"/>
        </w:rPr>
        <w:t xml:space="preserve"> Campaign</w:t>
      </w:r>
      <w:r w:rsidR="0092172D" w:rsidRPr="0032135A">
        <w:rPr>
          <w:rFonts w:ascii="Arial" w:hAnsi="Arial" w:cs="Arial"/>
        </w:rPr>
        <w:t>”</w:t>
      </w:r>
      <w:r w:rsidR="00982FAB" w:rsidRPr="0032135A">
        <w:rPr>
          <w:rFonts w:ascii="Arial" w:hAnsi="Arial" w:cs="Arial"/>
        </w:rPr>
        <w:t xml:space="preserve"> in October</w:t>
      </w:r>
      <w:r w:rsidRPr="0032135A">
        <w:rPr>
          <w:rFonts w:ascii="Arial" w:hAnsi="Arial" w:cs="Arial"/>
        </w:rPr>
        <w:t xml:space="preserve">. </w:t>
      </w:r>
    </w:p>
    <w:p w:rsidR="00393F7B" w:rsidRPr="0032135A" w:rsidRDefault="00393F7B" w:rsidP="00393F7B">
      <w:pPr>
        <w:pStyle w:val="NoSpacing"/>
        <w:ind w:left="720"/>
        <w:rPr>
          <w:rFonts w:ascii="Arial" w:hAnsi="Arial" w:cs="Arial"/>
        </w:rPr>
      </w:pPr>
    </w:p>
    <w:p w:rsidR="00393F7B" w:rsidRDefault="00393F7B" w:rsidP="0032135A">
      <w:pPr>
        <w:pStyle w:val="NoSpacing"/>
        <w:ind w:left="720"/>
        <w:rPr>
          <w:rFonts w:ascii="Arial" w:hAnsi="Arial" w:cs="Arial"/>
        </w:rPr>
      </w:pPr>
      <w:r w:rsidRPr="0032135A">
        <w:rPr>
          <w:rFonts w:ascii="Arial" w:hAnsi="Arial" w:cs="Arial"/>
        </w:rPr>
        <w:t>Paula</w:t>
      </w:r>
      <w:r w:rsidR="00982FAB" w:rsidRPr="0032135A">
        <w:rPr>
          <w:rFonts w:ascii="Arial" w:hAnsi="Arial" w:cs="Arial"/>
        </w:rPr>
        <w:t xml:space="preserve"> Rodriguez of Deaf Focus reported that on September 27, 2018, the</w:t>
      </w:r>
      <w:r w:rsidRPr="0032135A">
        <w:rPr>
          <w:rFonts w:ascii="Arial" w:hAnsi="Arial" w:cs="Arial"/>
        </w:rPr>
        <w:t xml:space="preserve"> “Eat, Drink, </w:t>
      </w:r>
      <w:proofErr w:type="gramStart"/>
      <w:r w:rsidRPr="0032135A">
        <w:rPr>
          <w:rFonts w:ascii="Arial" w:hAnsi="Arial" w:cs="Arial"/>
        </w:rPr>
        <w:t>Sign</w:t>
      </w:r>
      <w:proofErr w:type="gramEnd"/>
      <w:r w:rsidRPr="0032135A">
        <w:rPr>
          <w:rFonts w:ascii="Arial" w:hAnsi="Arial" w:cs="Arial"/>
        </w:rPr>
        <w:t xml:space="preserve">” event will </w:t>
      </w:r>
      <w:r w:rsidR="004C4E80" w:rsidRPr="0032135A">
        <w:rPr>
          <w:rFonts w:ascii="Arial" w:hAnsi="Arial" w:cs="Arial"/>
        </w:rPr>
        <w:t xml:space="preserve">take place </w:t>
      </w:r>
      <w:r w:rsidR="00982FAB" w:rsidRPr="0032135A">
        <w:rPr>
          <w:rFonts w:ascii="Arial" w:hAnsi="Arial" w:cs="Arial"/>
        </w:rPr>
        <w:t xml:space="preserve">and will be </w:t>
      </w:r>
      <w:r w:rsidR="004C4E80" w:rsidRPr="0032135A">
        <w:rPr>
          <w:rFonts w:ascii="Arial" w:hAnsi="Arial" w:cs="Arial"/>
        </w:rPr>
        <w:t xml:space="preserve">hosted by Deaf Focus. </w:t>
      </w:r>
      <w:r w:rsidRPr="0032135A">
        <w:rPr>
          <w:rFonts w:ascii="Arial" w:hAnsi="Arial" w:cs="Arial"/>
        </w:rPr>
        <w:t xml:space="preserve"> </w:t>
      </w:r>
    </w:p>
    <w:p w:rsidR="005916F0" w:rsidRDefault="005916F0" w:rsidP="0032135A">
      <w:pPr>
        <w:pStyle w:val="NoSpacing"/>
        <w:ind w:left="720"/>
        <w:rPr>
          <w:rFonts w:ascii="Arial" w:hAnsi="Arial" w:cs="Arial"/>
        </w:rPr>
      </w:pPr>
    </w:p>
    <w:p w:rsidR="0032135A" w:rsidRPr="0032135A" w:rsidRDefault="0032135A" w:rsidP="0032135A">
      <w:pPr>
        <w:pStyle w:val="NoSpacing"/>
        <w:ind w:left="720"/>
        <w:rPr>
          <w:rFonts w:ascii="Arial" w:hAnsi="Arial" w:cs="Arial"/>
        </w:rPr>
      </w:pPr>
    </w:p>
    <w:p w:rsidR="00AB5E60" w:rsidRPr="0032135A" w:rsidRDefault="00AB5E60" w:rsidP="002A6EF3">
      <w:pPr>
        <w:pStyle w:val="NoSpacing"/>
        <w:numPr>
          <w:ilvl w:val="0"/>
          <w:numId w:val="1"/>
        </w:numPr>
        <w:rPr>
          <w:rFonts w:ascii="Arial" w:hAnsi="Arial" w:cs="Arial"/>
          <w:b/>
        </w:rPr>
      </w:pPr>
      <w:r w:rsidRPr="0032135A">
        <w:rPr>
          <w:rFonts w:ascii="Arial" w:hAnsi="Arial" w:cs="Arial"/>
          <w:b/>
        </w:rPr>
        <w:t>Discussion Legislative/Budget Priorities</w:t>
      </w:r>
    </w:p>
    <w:p w:rsidR="004C4E80" w:rsidRPr="0032135A" w:rsidRDefault="000C27D4" w:rsidP="004C4E80">
      <w:pPr>
        <w:pStyle w:val="NoSpacing"/>
        <w:ind w:left="720"/>
        <w:rPr>
          <w:rFonts w:ascii="Arial" w:hAnsi="Arial" w:cs="Arial"/>
        </w:rPr>
      </w:pPr>
      <w:r w:rsidRPr="0032135A">
        <w:rPr>
          <w:rFonts w:ascii="Arial" w:hAnsi="Arial" w:cs="Arial"/>
        </w:rPr>
        <w:t>Ashley Jefferson of</w:t>
      </w:r>
      <w:r w:rsidR="00B03621">
        <w:rPr>
          <w:rFonts w:ascii="Arial" w:hAnsi="Arial" w:cs="Arial"/>
        </w:rPr>
        <w:t xml:space="preserve"> OBH</w:t>
      </w:r>
      <w:r w:rsidR="004C4E80" w:rsidRPr="0032135A">
        <w:rPr>
          <w:rFonts w:ascii="Arial" w:hAnsi="Arial" w:cs="Arial"/>
        </w:rPr>
        <w:t xml:space="preserve"> </w:t>
      </w:r>
      <w:r w:rsidRPr="0032135A">
        <w:rPr>
          <w:rFonts w:ascii="Arial" w:hAnsi="Arial" w:cs="Arial"/>
        </w:rPr>
        <w:t>mentioned that her agency is managing the</w:t>
      </w:r>
      <w:r w:rsidR="004C4E80" w:rsidRPr="0032135A">
        <w:rPr>
          <w:rFonts w:ascii="Arial" w:hAnsi="Arial" w:cs="Arial"/>
        </w:rPr>
        <w:t xml:space="preserve"> Louisiana Opioid Response Grant to address five targeted populated groups of people</w:t>
      </w:r>
      <w:r w:rsidRPr="0032135A">
        <w:rPr>
          <w:rFonts w:ascii="Arial" w:hAnsi="Arial" w:cs="Arial"/>
        </w:rPr>
        <w:t xml:space="preserve"> including: the under and uninsured, pregnant woman or infants with withdrawal systems, and school age children</w:t>
      </w:r>
      <w:r w:rsidR="004C4E80" w:rsidRPr="0032135A">
        <w:rPr>
          <w:rFonts w:ascii="Arial" w:hAnsi="Arial" w:cs="Arial"/>
        </w:rPr>
        <w:t>. Promoting the Integration of primary and behavioral health care services is also a priority. Maintaining the hospitals under their jurisdiction and Coordinated System of Care are</w:t>
      </w:r>
      <w:r w:rsidR="00AF3781" w:rsidRPr="0032135A">
        <w:rPr>
          <w:rFonts w:ascii="Arial" w:hAnsi="Arial" w:cs="Arial"/>
        </w:rPr>
        <w:t xml:space="preserve"> also</w:t>
      </w:r>
      <w:r w:rsidR="004C4E80" w:rsidRPr="0032135A">
        <w:rPr>
          <w:rFonts w:ascii="Arial" w:hAnsi="Arial" w:cs="Arial"/>
        </w:rPr>
        <w:t xml:space="preserve"> priorities. </w:t>
      </w:r>
    </w:p>
    <w:p w:rsidR="004C4E80" w:rsidRPr="0032135A" w:rsidRDefault="004C4E80" w:rsidP="004C4E80">
      <w:pPr>
        <w:pStyle w:val="NoSpacing"/>
        <w:ind w:left="720"/>
        <w:rPr>
          <w:rFonts w:ascii="Arial" w:hAnsi="Arial" w:cs="Arial"/>
        </w:rPr>
      </w:pPr>
    </w:p>
    <w:p w:rsidR="004C4E80" w:rsidRPr="0032135A" w:rsidRDefault="00AF3781" w:rsidP="004C4E80">
      <w:pPr>
        <w:pStyle w:val="NoSpacing"/>
        <w:ind w:left="720"/>
        <w:rPr>
          <w:rFonts w:ascii="Arial" w:hAnsi="Arial" w:cs="Arial"/>
        </w:rPr>
      </w:pPr>
      <w:r w:rsidRPr="0032135A">
        <w:rPr>
          <w:rFonts w:ascii="Arial" w:hAnsi="Arial" w:cs="Arial"/>
        </w:rPr>
        <w:t xml:space="preserve">The DD Council </w:t>
      </w:r>
      <w:r w:rsidR="004C4E80" w:rsidRPr="0032135A">
        <w:rPr>
          <w:rFonts w:ascii="Arial" w:hAnsi="Arial" w:cs="Arial"/>
        </w:rPr>
        <w:t xml:space="preserve">will not have updates </w:t>
      </w:r>
      <w:r w:rsidRPr="0032135A">
        <w:rPr>
          <w:rFonts w:ascii="Arial" w:hAnsi="Arial" w:cs="Arial"/>
        </w:rPr>
        <w:t xml:space="preserve">or legislative agenda </w:t>
      </w:r>
      <w:r w:rsidR="004C4E80" w:rsidRPr="0032135A">
        <w:rPr>
          <w:rFonts w:ascii="Arial" w:hAnsi="Arial" w:cs="Arial"/>
        </w:rPr>
        <w:t xml:space="preserve">until October after their meeting. </w:t>
      </w:r>
    </w:p>
    <w:p w:rsidR="009C6F7A" w:rsidRPr="0032135A" w:rsidRDefault="009C6F7A" w:rsidP="00AF3781">
      <w:pPr>
        <w:pStyle w:val="NoSpacing"/>
        <w:rPr>
          <w:rFonts w:ascii="Arial" w:hAnsi="Arial" w:cs="Arial"/>
        </w:rPr>
      </w:pPr>
    </w:p>
    <w:p w:rsidR="009C6F7A" w:rsidRPr="0032135A" w:rsidRDefault="009C6F7A" w:rsidP="00AF3781">
      <w:pPr>
        <w:pStyle w:val="NoSpacing"/>
        <w:ind w:left="720"/>
        <w:rPr>
          <w:rFonts w:ascii="Arial" w:hAnsi="Arial" w:cs="Arial"/>
        </w:rPr>
      </w:pPr>
      <w:r w:rsidRPr="0032135A">
        <w:rPr>
          <w:rFonts w:ascii="Arial" w:hAnsi="Arial" w:cs="Arial"/>
        </w:rPr>
        <w:t>Ashley</w:t>
      </w:r>
      <w:r w:rsidR="0092172D" w:rsidRPr="0032135A">
        <w:rPr>
          <w:rFonts w:ascii="Arial" w:hAnsi="Arial" w:cs="Arial"/>
        </w:rPr>
        <w:t xml:space="preserve"> Reynolds mentioned that there are </w:t>
      </w:r>
      <w:r w:rsidRPr="0032135A">
        <w:rPr>
          <w:rFonts w:ascii="Arial" w:hAnsi="Arial" w:cs="Arial"/>
        </w:rPr>
        <w:t xml:space="preserve">struggles finding families to come to the table to testify on behalf of LRS during legislative session. </w:t>
      </w:r>
      <w:r w:rsidR="0015496B">
        <w:rPr>
          <w:rFonts w:ascii="Arial" w:hAnsi="Arial" w:cs="Arial"/>
        </w:rPr>
        <w:t xml:space="preserve">Ashley stated that she </w:t>
      </w:r>
      <w:r w:rsidRPr="0032135A">
        <w:rPr>
          <w:rFonts w:ascii="Arial" w:hAnsi="Arial" w:cs="Arial"/>
        </w:rPr>
        <w:t xml:space="preserve">would like </w:t>
      </w:r>
      <w:r w:rsidR="0015496B">
        <w:rPr>
          <w:rFonts w:ascii="Arial" w:hAnsi="Arial" w:cs="Arial"/>
        </w:rPr>
        <w:t xml:space="preserve">for GACDA </w:t>
      </w:r>
      <w:r w:rsidRPr="0032135A">
        <w:rPr>
          <w:rFonts w:ascii="Arial" w:hAnsi="Arial" w:cs="Arial"/>
        </w:rPr>
        <w:t>to do something to improve</w:t>
      </w:r>
      <w:r w:rsidR="000F296B" w:rsidRPr="0032135A">
        <w:rPr>
          <w:rFonts w:ascii="Arial" w:hAnsi="Arial" w:cs="Arial"/>
        </w:rPr>
        <w:t xml:space="preserve"> housing</w:t>
      </w:r>
      <w:r w:rsidR="0092172D" w:rsidRPr="0032135A">
        <w:rPr>
          <w:rFonts w:ascii="Arial" w:hAnsi="Arial" w:cs="Arial"/>
        </w:rPr>
        <w:t xml:space="preserve"> in the next legislative session</w:t>
      </w:r>
      <w:r w:rsidR="000F296B" w:rsidRPr="0032135A">
        <w:rPr>
          <w:rFonts w:ascii="Arial" w:hAnsi="Arial" w:cs="Arial"/>
        </w:rPr>
        <w:t xml:space="preserve">. </w:t>
      </w:r>
    </w:p>
    <w:p w:rsidR="000F296B" w:rsidRPr="0032135A" w:rsidRDefault="000F296B" w:rsidP="004C4E80">
      <w:pPr>
        <w:pStyle w:val="NoSpacing"/>
        <w:ind w:left="720"/>
        <w:rPr>
          <w:rFonts w:ascii="Arial" w:hAnsi="Arial" w:cs="Arial"/>
        </w:rPr>
      </w:pPr>
    </w:p>
    <w:p w:rsidR="000F296B" w:rsidRPr="0032135A" w:rsidRDefault="00AF3781" w:rsidP="004C4E80">
      <w:pPr>
        <w:pStyle w:val="NoSpacing"/>
        <w:ind w:left="720"/>
        <w:rPr>
          <w:rFonts w:ascii="Arial" w:hAnsi="Arial" w:cs="Arial"/>
        </w:rPr>
      </w:pPr>
      <w:r w:rsidRPr="0032135A">
        <w:rPr>
          <w:rFonts w:ascii="Arial" w:hAnsi="Arial" w:cs="Arial"/>
        </w:rPr>
        <w:t xml:space="preserve">Dr. Brackin </w:t>
      </w:r>
      <w:r w:rsidR="00BC24D0" w:rsidRPr="0032135A">
        <w:rPr>
          <w:rFonts w:ascii="Arial" w:hAnsi="Arial" w:cs="Arial"/>
        </w:rPr>
        <w:t xml:space="preserve">mentioned that she </w:t>
      </w:r>
      <w:r w:rsidR="000F296B" w:rsidRPr="0032135A">
        <w:rPr>
          <w:rFonts w:ascii="Arial" w:hAnsi="Arial" w:cs="Arial"/>
        </w:rPr>
        <w:t>would like to have housing experts to participate in the next GACDA meeting.</w:t>
      </w:r>
    </w:p>
    <w:p w:rsidR="000F296B" w:rsidRPr="0032135A" w:rsidRDefault="000F296B" w:rsidP="004C4E80">
      <w:pPr>
        <w:pStyle w:val="NoSpacing"/>
        <w:ind w:left="720"/>
        <w:rPr>
          <w:rFonts w:ascii="Arial" w:hAnsi="Arial" w:cs="Arial"/>
        </w:rPr>
      </w:pPr>
    </w:p>
    <w:p w:rsidR="004C4E80" w:rsidRDefault="00AF3781" w:rsidP="00AF3781">
      <w:pPr>
        <w:pStyle w:val="NoSpacing"/>
        <w:ind w:left="720"/>
        <w:rPr>
          <w:rFonts w:ascii="Arial" w:hAnsi="Arial" w:cs="Arial"/>
        </w:rPr>
      </w:pPr>
      <w:r w:rsidRPr="0032135A">
        <w:rPr>
          <w:rFonts w:ascii="Arial" w:hAnsi="Arial" w:cs="Arial"/>
        </w:rPr>
        <w:t xml:space="preserve">Sandee Winchell made a </w:t>
      </w:r>
      <w:r w:rsidRPr="00F963F7">
        <w:rPr>
          <w:rFonts w:ascii="Arial" w:hAnsi="Arial" w:cs="Arial"/>
          <w:b/>
          <w:i/>
        </w:rPr>
        <w:t>motion that the employment committee be dissolved, and that a housing committee be created in its place.</w:t>
      </w:r>
      <w:r w:rsidRPr="0032135A">
        <w:rPr>
          <w:rFonts w:ascii="Arial" w:hAnsi="Arial" w:cs="Arial"/>
        </w:rPr>
        <w:t xml:space="preserve"> Laura Brackin seconded the motion. The motion was approved by unanimous vote by the members of GACDA. </w:t>
      </w:r>
    </w:p>
    <w:p w:rsidR="005916F0" w:rsidRPr="0032135A" w:rsidRDefault="005916F0" w:rsidP="00AF3781">
      <w:pPr>
        <w:pStyle w:val="NoSpacing"/>
        <w:ind w:left="720"/>
        <w:rPr>
          <w:rFonts w:ascii="Arial" w:hAnsi="Arial" w:cs="Arial"/>
        </w:rPr>
      </w:pPr>
    </w:p>
    <w:p w:rsidR="0032135A" w:rsidRDefault="00AB5E60" w:rsidP="0032135A">
      <w:pPr>
        <w:pStyle w:val="NoSpacing"/>
        <w:numPr>
          <w:ilvl w:val="0"/>
          <w:numId w:val="1"/>
        </w:numPr>
        <w:rPr>
          <w:rFonts w:ascii="Arial" w:hAnsi="Arial" w:cs="Arial"/>
        </w:rPr>
      </w:pPr>
      <w:r w:rsidRPr="0032135A">
        <w:rPr>
          <w:rFonts w:ascii="Arial" w:hAnsi="Arial" w:cs="Arial"/>
          <w:b/>
        </w:rPr>
        <w:t xml:space="preserve">Inclusive Art Contest/ GOLD Awards </w:t>
      </w:r>
    </w:p>
    <w:p w:rsidR="000F296B" w:rsidRPr="0032135A" w:rsidRDefault="000F296B" w:rsidP="0032135A">
      <w:pPr>
        <w:pStyle w:val="NoSpacing"/>
        <w:ind w:left="720"/>
        <w:rPr>
          <w:rFonts w:ascii="Arial" w:hAnsi="Arial" w:cs="Arial"/>
        </w:rPr>
      </w:pPr>
      <w:r w:rsidRPr="0032135A">
        <w:rPr>
          <w:rFonts w:ascii="Arial" w:hAnsi="Arial" w:cs="Arial"/>
        </w:rPr>
        <w:t>The Gold Awards will t</w:t>
      </w:r>
      <w:r w:rsidR="00BC24D0" w:rsidRPr="0032135A">
        <w:rPr>
          <w:rFonts w:ascii="Arial" w:hAnsi="Arial" w:cs="Arial"/>
        </w:rPr>
        <w:t xml:space="preserve">ake place on November 28, 2018 at 1:00pm at the Old State Capitol. The Governor and First Lady will be participating. The Inclusive Art Show Contest will take place </w:t>
      </w:r>
      <w:proofErr w:type="gramStart"/>
      <w:r w:rsidR="00BC24D0" w:rsidRPr="0032135A">
        <w:rPr>
          <w:rFonts w:ascii="Arial" w:hAnsi="Arial" w:cs="Arial"/>
        </w:rPr>
        <w:t>first,</w:t>
      </w:r>
      <w:proofErr w:type="gramEnd"/>
      <w:r w:rsidR="00BC24D0" w:rsidRPr="0032135A">
        <w:rPr>
          <w:rFonts w:ascii="Arial" w:hAnsi="Arial" w:cs="Arial"/>
        </w:rPr>
        <w:t xml:space="preserve"> this year’s theme is “Working Together”. The Governor’s Office of Disability Affairs would like to receive nominations from all areas of the state. Online applications for the 2018 GOLD Awards are being accepted. </w:t>
      </w:r>
    </w:p>
    <w:p w:rsidR="00041E75" w:rsidRPr="0032135A" w:rsidRDefault="00041E75" w:rsidP="00AF3781">
      <w:pPr>
        <w:pStyle w:val="NoSpacing"/>
        <w:rPr>
          <w:rFonts w:ascii="Arial" w:hAnsi="Arial" w:cs="Arial"/>
        </w:rPr>
      </w:pPr>
    </w:p>
    <w:p w:rsidR="0032135A" w:rsidRPr="0032135A" w:rsidRDefault="00AB5E60" w:rsidP="00BC24D0">
      <w:pPr>
        <w:pStyle w:val="NoSpacing"/>
        <w:numPr>
          <w:ilvl w:val="0"/>
          <w:numId w:val="1"/>
        </w:numPr>
        <w:rPr>
          <w:rFonts w:ascii="Arial" w:hAnsi="Arial" w:cs="Arial"/>
        </w:rPr>
      </w:pPr>
      <w:r w:rsidRPr="0032135A">
        <w:rPr>
          <w:rFonts w:ascii="Arial" w:hAnsi="Arial" w:cs="Arial"/>
          <w:b/>
        </w:rPr>
        <w:t xml:space="preserve">Other Business </w:t>
      </w:r>
    </w:p>
    <w:p w:rsidR="00BC24D0" w:rsidRPr="0032135A" w:rsidRDefault="00BC24D0" w:rsidP="0032135A">
      <w:pPr>
        <w:pStyle w:val="NoSpacing"/>
        <w:ind w:left="720"/>
        <w:rPr>
          <w:rFonts w:ascii="Arial" w:hAnsi="Arial" w:cs="Arial"/>
        </w:rPr>
      </w:pPr>
      <w:r w:rsidRPr="0032135A">
        <w:rPr>
          <w:rFonts w:ascii="Arial" w:hAnsi="Arial" w:cs="Arial"/>
        </w:rPr>
        <w:t xml:space="preserve">There was no discussion under Other Business. </w:t>
      </w:r>
    </w:p>
    <w:p w:rsidR="00BC24D0" w:rsidRPr="0032135A" w:rsidRDefault="00BC24D0" w:rsidP="00BC24D0">
      <w:pPr>
        <w:pStyle w:val="NoSpacing"/>
        <w:ind w:left="720"/>
        <w:rPr>
          <w:rFonts w:ascii="Arial" w:hAnsi="Arial" w:cs="Arial"/>
        </w:rPr>
      </w:pPr>
    </w:p>
    <w:p w:rsidR="0032135A" w:rsidRPr="0032135A" w:rsidRDefault="00AB5E60" w:rsidP="00BC24D0">
      <w:pPr>
        <w:pStyle w:val="NoSpacing"/>
        <w:numPr>
          <w:ilvl w:val="0"/>
          <w:numId w:val="1"/>
        </w:numPr>
        <w:rPr>
          <w:rFonts w:ascii="Arial" w:hAnsi="Arial" w:cs="Arial"/>
        </w:rPr>
      </w:pPr>
      <w:r w:rsidRPr="0032135A">
        <w:rPr>
          <w:rFonts w:ascii="Arial" w:hAnsi="Arial" w:cs="Arial"/>
          <w:b/>
        </w:rPr>
        <w:t xml:space="preserve">Adjournment </w:t>
      </w:r>
    </w:p>
    <w:p w:rsidR="00AB5E60" w:rsidRPr="0032135A" w:rsidRDefault="00BC24D0" w:rsidP="005916F0">
      <w:pPr>
        <w:pStyle w:val="NoSpacing"/>
        <w:ind w:left="720"/>
        <w:rPr>
          <w:rFonts w:ascii="Arial" w:hAnsi="Arial" w:cs="Arial"/>
        </w:rPr>
      </w:pPr>
      <w:r w:rsidRPr="0032135A">
        <w:rPr>
          <w:rFonts w:ascii="Arial" w:hAnsi="Arial" w:cs="Arial"/>
        </w:rPr>
        <w:t>A motion to adjourn was made by Rose Viltz. The motion to adjourn was seconded by Kelly Monroe. The motion to adjourn passed unanimously without any opposition. The GACDA meetin</w:t>
      </w:r>
      <w:r w:rsidR="005916F0">
        <w:rPr>
          <w:rFonts w:ascii="Arial" w:hAnsi="Arial" w:cs="Arial"/>
        </w:rPr>
        <w:t>g officially adjourned at 2:54.</w:t>
      </w:r>
    </w:p>
    <w:sectPr w:rsidR="00AB5E60" w:rsidRPr="003213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0E" w:rsidRDefault="0000030E" w:rsidP="0000355F">
      <w:pPr>
        <w:spacing w:after="0" w:line="240" w:lineRule="auto"/>
      </w:pPr>
      <w:r>
        <w:separator/>
      </w:r>
    </w:p>
  </w:endnote>
  <w:endnote w:type="continuationSeparator" w:id="0">
    <w:p w:rsidR="0000030E" w:rsidRDefault="0000030E" w:rsidP="000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D1" w:rsidRDefault="00CE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054283"/>
      <w:docPartObj>
        <w:docPartGallery w:val="Page Numbers (Bottom of Page)"/>
        <w:docPartUnique/>
      </w:docPartObj>
    </w:sdtPr>
    <w:sdtEndPr>
      <w:rPr>
        <w:noProof/>
      </w:rPr>
    </w:sdtEndPr>
    <w:sdtContent>
      <w:p w:rsidR="005916F0" w:rsidRDefault="005916F0" w:rsidP="005916F0">
        <w:pPr>
          <w:pStyle w:val="Footer"/>
          <w:jc w:val="right"/>
        </w:pPr>
        <w:r>
          <w:t xml:space="preserve">Governor’s Advisory Council on Disability Affairs               September 18, 2018                Minutes                 </w:t>
        </w:r>
        <w:r>
          <w:fldChar w:fldCharType="begin"/>
        </w:r>
        <w:r>
          <w:instrText xml:space="preserve"> PAGE   \* MERGEFORMAT </w:instrText>
        </w:r>
        <w:r>
          <w:fldChar w:fldCharType="separate"/>
        </w:r>
        <w:r w:rsidR="001F5BEF">
          <w:rPr>
            <w:noProof/>
          </w:rPr>
          <w:t>2</w:t>
        </w:r>
        <w:r>
          <w:rPr>
            <w:noProof/>
          </w:rPr>
          <w:fldChar w:fldCharType="end"/>
        </w:r>
      </w:p>
    </w:sdtContent>
  </w:sdt>
  <w:p w:rsidR="005916F0" w:rsidRDefault="00591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D1" w:rsidRDefault="00CE3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0E" w:rsidRDefault="0000030E" w:rsidP="0000355F">
      <w:pPr>
        <w:spacing w:after="0" w:line="240" w:lineRule="auto"/>
      </w:pPr>
      <w:r>
        <w:separator/>
      </w:r>
    </w:p>
  </w:footnote>
  <w:footnote w:type="continuationSeparator" w:id="0">
    <w:p w:rsidR="0000030E" w:rsidRDefault="0000030E" w:rsidP="0000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D1" w:rsidRDefault="00CE3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D1" w:rsidRDefault="00CE3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D1" w:rsidRDefault="00CE3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7A"/>
    <w:multiLevelType w:val="hybridMultilevel"/>
    <w:tmpl w:val="05946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83835"/>
    <w:multiLevelType w:val="hybridMultilevel"/>
    <w:tmpl w:val="D2A46530"/>
    <w:lvl w:ilvl="0" w:tplc="0F72ED22">
      <w:start w:val="1"/>
      <w:numFmt w:val="decimal"/>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5F"/>
    <w:rsid w:val="0000030E"/>
    <w:rsid w:val="0000355F"/>
    <w:rsid w:val="00010DC8"/>
    <w:rsid w:val="00041E75"/>
    <w:rsid w:val="00051C2D"/>
    <w:rsid w:val="00077B84"/>
    <w:rsid w:val="000851E0"/>
    <w:rsid w:val="00086C5C"/>
    <w:rsid w:val="000C0567"/>
    <w:rsid w:val="000C27D4"/>
    <w:rsid w:val="000F296B"/>
    <w:rsid w:val="000F6EF8"/>
    <w:rsid w:val="001023B5"/>
    <w:rsid w:val="0015496B"/>
    <w:rsid w:val="00181300"/>
    <w:rsid w:val="001D770A"/>
    <w:rsid w:val="001F5BEF"/>
    <w:rsid w:val="00294ACD"/>
    <w:rsid w:val="002A5E41"/>
    <w:rsid w:val="002A6EF3"/>
    <w:rsid w:val="002D6DBA"/>
    <w:rsid w:val="003071AD"/>
    <w:rsid w:val="0032135A"/>
    <w:rsid w:val="00353944"/>
    <w:rsid w:val="00393F7B"/>
    <w:rsid w:val="00471DFB"/>
    <w:rsid w:val="00492425"/>
    <w:rsid w:val="004C4E80"/>
    <w:rsid w:val="00517E1D"/>
    <w:rsid w:val="0053783F"/>
    <w:rsid w:val="00542A47"/>
    <w:rsid w:val="005916F0"/>
    <w:rsid w:val="00637850"/>
    <w:rsid w:val="006D66FD"/>
    <w:rsid w:val="006F25BF"/>
    <w:rsid w:val="00704B9D"/>
    <w:rsid w:val="007468BF"/>
    <w:rsid w:val="00802835"/>
    <w:rsid w:val="00807B92"/>
    <w:rsid w:val="00867432"/>
    <w:rsid w:val="00882F63"/>
    <w:rsid w:val="00897D59"/>
    <w:rsid w:val="008A7F92"/>
    <w:rsid w:val="0092172D"/>
    <w:rsid w:val="009266B6"/>
    <w:rsid w:val="00982FAB"/>
    <w:rsid w:val="009C6F7A"/>
    <w:rsid w:val="00A77942"/>
    <w:rsid w:val="00AA1282"/>
    <w:rsid w:val="00AB5E60"/>
    <w:rsid w:val="00AC5DEA"/>
    <w:rsid w:val="00AF3781"/>
    <w:rsid w:val="00B03621"/>
    <w:rsid w:val="00B31B99"/>
    <w:rsid w:val="00B70899"/>
    <w:rsid w:val="00BC24D0"/>
    <w:rsid w:val="00CE3CD1"/>
    <w:rsid w:val="00D23748"/>
    <w:rsid w:val="00D26E6B"/>
    <w:rsid w:val="00D45BA5"/>
    <w:rsid w:val="00D51DC0"/>
    <w:rsid w:val="00E469FC"/>
    <w:rsid w:val="00E64A5D"/>
    <w:rsid w:val="00E81113"/>
    <w:rsid w:val="00E84FEB"/>
    <w:rsid w:val="00EF0C54"/>
    <w:rsid w:val="00F3001D"/>
    <w:rsid w:val="00F963F7"/>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5F"/>
  </w:style>
  <w:style w:type="paragraph" w:styleId="Footer">
    <w:name w:val="footer"/>
    <w:basedOn w:val="Normal"/>
    <w:link w:val="FooterChar"/>
    <w:uiPriority w:val="99"/>
    <w:unhideWhenUsed/>
    <w:rsid w:val="0000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5F"/>
  </w:style>
  <w:style w:type="paragraph" w:styleId="NoSpacing">
    <w:name w:val="No Spacing"/>
    <w:uiPriority w:val="1"/>
    <w:qFormat/>
    <w:rsid w:val="0000355F"/>
    <w:pPr>
      <w:spacing w:after="0" w:line="240" w:lineRule="auto"/>
    </w:pPr>
  </w:style>
  <w:style w:type="table" w:styleId="TableGrid">
    <w:name w:val="Table Grid"/>
    <w:basedOn w:val="TableNormal"/>
    <w:uiPriority w:val="39"/>
    <w:rsid w:val="0063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5F"/>
  </w:style>
  <w:style w:type="paragraph" w:styleId="Footer">
    <w:name w:val="footer"/>
    <w:basedOn w:val="Normal"/>
    <w:link w:val="FooterChar"/>
    <w:uiPriority w:val="99"/>
    <w:unhideWhenUsed/>
    <w:rsid w:val="0000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5F"/>
  </w:style>
  <w:style w:type="paragraph" w:styleId="NoSpacing">
    <w:name w:val="No Spacing"/>
    <w:uiPriority w:val="1"/>
    <w:qFormat/>
    <w:rsid w:val="0000355F"/>
    <w:pPr>
      <w:spacing w:after="0" w:line="240" w:lineRule="auto"/>
    </w:pPr>
  </w:style>
  <w:style w:type="table" w:styleId="TableGrid">
    <w:name w:val="Table Grid"/>
    <w:basedOn w:val="TableNormal"/>
    <w:uiPriority w:val="39"/>
    <w:rsid w:val="0063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2541</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Ennis, Jamar</dc:creator>
  <cp:lastModifiedBy>Polotzola, Bambi</cp:lastModifiedBy>
  <cp:revision>11</cp:revision>
  <cp:lastPrinted>2019-03-18T19:32:00Z</cp:lastPrinted>
  <dcterms:created xsi:type="dcterms:W3CDTF">2018-09-24T18:32:00Z</dcterms:created>
  <dcterms:modified xsi:type="dcterms:W3CDTF">2019-03-18T19:32:00Z</dcterms:modified>
</cp:coreProperties>
</file>